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C" w:rsidRPr="002072D0" w:rsidRDefault="00A60ADC" w:rsidP="00A60A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1EAB98" wp14:editId="53A9A083">
            <wp:simplePos x="0" y="0"/>
            <wp:positionH relativeFrom="column">
              <wp:posOffset>2677795</wp:posOffset>
            </wp:positionH>
            <wp:positionV relativeFrom="paragraph">
              <wp:posOffset>-370205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ГОРОДА </w:t>
      </w:r>
      <w:proofErr w:type="gramStart"/>
      <w:r w:rsidRPr="00A6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РАДУЖНЫЙ</w:t>
      </w:r>
      <w:proofErr w:type="gramEnd"/>
    </w:p>
    <w:p w:rsidR="00A60ADC" w:rsidRPr="00A60ADC" w:rsidRDefault="00A60ADC" w:rsidP="00A6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A60ADC" w:rsidRPr="00A60ADC" w:rsidRDefault="00A60ADC" w:rsidP="00A6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ADC" w:rsidRDefault="00A60ADC" w:rsidP="00A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60ADC" w:rsidRPr="00A60ADC" w:rsidRDefault="00A60ADC" w:rsidP="00A6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2D0" w:rsidRPr="009E5835" w:rsidRDefault="00A60ADC" w:rsidP="009E5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E9" w:rsidRPr="009E5835">
        <w:rPr>
          <w:rFonts w:ascii="Times New Roman" w:hAnsi="Times New Roman" w:cs="Times New Roman"/>
          <w:b/>
          <w:sz w:val="28"/>
          <w:szCs w:val="28"/>
        </w:rPr>
        <w:t>марта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35D" w:rsidRPr="009E5835">
        <w:rPr>
          <w:rFonts w:ascii="Times New Roman" w:hAnsi="Times New Roman" w:cs="Times New Roman"/>
          <w:b/>
          <w:sz w:val="28"/>
          <w:szCs w:val="28"/>
        </w:rPr>
        <w:t>20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9E583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072D0" w:rsidRPr="009E583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546</w:t>
      </w:r>
    </w:p>
    <w:p w:rsidR="002072D0" w:rsidRPr="00BB1FA4" w:rsidRDefault="00B01DF3" w:rsidP="009E58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Счетной палаты города </w:t>
      </w:r>
      <w:proofErr w:type="gramStart"/>
      <w:r w:rsidRPr="00B01DF3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  <w:r w:rsidRPr="00B01DF3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2072D0" w:rsidRPr="003D2C54" w:rsidRDefault="002072D0" w:rsidP="00715A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ab/>
        <w:t xml:space="preserve">Заслушав и обсудив отчет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>о работе Счетной палаты города Радужный  за 2019 год</w:t>
      </w:r>
      <w:r w:rsidRPr="00B01DF3">
        <w:rPr>
          <w:rFonts w:ascii="Times New Roman" w:hAnsi="Times New Roman" w:cs="Times New Roman"/>
          <w:bCs/>
          <w:sz w:val="28"/>
          <w:szCs w:val="28"/>
        </w:rPr>
        <w:t>,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статьей 19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B1FA4">
        <w:rPr>
          <w:rFonts w:ascii="Times New Roman" w:hAnsi="Times New Roman" w:cs="Times New Roman"/>
          <w:bCs/>
          <w:sz w:val="28"/>
          <w:szCs w:val="28"/>
        </w:rPr>
        <w:t>ого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B1FA4">
        <w:rPr>
          <w:rFonts w:ascii="Times New Roman" w:hAnsi="Times New Roman" w:cs="Times New Roman"/>
          <w:bCs/>
          <w:sz w:val="28"/>
          <w:szCs w:val="28"/>
        </w:rPr>
        <w:t>а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от 07.02.2011 </w:t>
      </w:r>
      <w:r w:rsidR="00BB1FA4">
        <w:rPr>
          <w:rFonts w:ascii="Times New Roman" w:hAnsi="Times New Roman" w:cs="Times New Roman"/>
          <w:bCs/>
          <w:sz w:val="28"/>
          <w:szCs w:val="28"/>
        </w:rPr>
        <w:t>№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6-ФЗ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15A8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2072D0">
        <w:rPr>
          <w:rFonts w:ascii="Times New Roman" w:hAnsi="Times New Roman" w:cs="Times New Roman"/>
          <w:bCs/>
          <w:sz w:val="28"/>
          <w:szCs w:val="28"/>
        </w:rPr>
        <w:t>Уставом города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Радужный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, решением Думы города от 29.02.2016 № 77 «О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», Дума города </w:t>
      </w:r>
      <w:r w:rsidRPr="003D2C5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E5835" w:rsidRPr="002072D0" w:rsidRDefault="009E5835" w:rsidP="009E58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715A82" w:rsidP="00715A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 xml:space="preserve">1. Отчет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>работе Счетной палаты города Радужный за 2019 год</w:t>
      </w:r>
      <w:r w:rsidR="009653E0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9E5835" w:rsidRPr="002072D0" w:rsidRDefault="009E5835" w:rsidP="009E5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715A82" w:rsidP="00715A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="002072D0" w:rsidRPr="002072D0">
        <w:rPr>
          <w:rFonts w:ascii="Times New Roman" w:hAnsi="Times New Roman" w:cs="Times New Roman"/>
          <w:bCs/>
          <w:sz w:val="28"/>
          <w:szCs w:val="28"/>
        </w:rPr>
        <w:t>Радужного</w:t>
      </w:r>
      <w:proofErr w:type="gramEnd"/>
      <w:r w:rsidR="002072D0" w:rsidRPr="002072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3D8F">
        <w:rPr>
          <w:rFonts w:ascii="Times New Roman" w:hAnsi="Times New Roman" w:cs="Times New Roman"/>
          <w:bCs/>
          <w:sz w:val="28"/>
          <w:szCs w:val="28"/>
        </w:rPr>
        <w:t>О</w:t>
      </w:r>
      <w:r w:rsidR="002072D0" w:rsidRPr="002072D0">
        <w:rPr>
          <w:rFonts w:ascii="Times New Roman" w:hAnsi="Times New Roman" w:cs="Times New Roman"/>
          <w:bCs/>
          <w:sz w:val="28"/>
          <w:szCs w:val="28"/>
        </w:rPr>
        <w:t>фициальная среда».</w:t>
      </w:r>
    </w:p>
    <w:p w:rsid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9E5835" w:rsidRPr="002072D0" w:rsidRDefault="009E5835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142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     </w:t>
      </w:r>
      <w:r w:rsidR="009E58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Г.П. Борщёв </w:t>
      </w: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2072D0" w:rsidP="00142925">
      <w:pPr>
        <w:rPr>
          <w:b/>
          <w:bCs/>
        </w:rPr>
      </w:pPr>
    </w:p>
    <w:p w:rsidR="002072D0" w:rsidRDefault="002072D0" w:rsidP="00142925">
      <w:pPr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A60ADC" w:rsidRPr="0026752A" w:rsidRDefault="00A60ADC" w:rsidP="00A60A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9E58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072D0" w:rsidRPr="00BB1FA4" w:rsidRDefault="009E5835" w:rsidP="009E58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решению Думы </w:t>
      </w:r>
      <w:r w:rsidR="002072D0" w:rsidRPr="00BB1FA4">
        <w:rPr>
          <w:rFonts w:ascii="Times New Roman" w:hAnsi="Times New Roman" w:cs="Times New Roman"/>
          <w:bCs/>
          <w:sz w:val="28"/>
          <w:szCs w:val="28"/>
        </w:rPr>
        <w:t>города</w:t>
      </w:r>
    </w:p>
    <w:p w:rsidR="002072D0" w:rsidRPr="00BB1FA4" w:rsidRDefault="00A60ADC" w:rsidP="009E58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25.03.2020 № 546</w:t>
      </w:r>
    </w:p>
    <w:p w:rsidR="002072D0" w:rsidRPr="00BB1FA4" w:rsidRDefault="002072D0" w:rsidP="009E5835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01DF3" w:rsidRPr="00B01DF3" w:rsidRDefault="00B01DF3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072D0" w:rsidRDefault="00B01DF3" w:rsidP="009E5835">
      <w:pPr>
        <w:spacing w:after="0" w:line="240" w:lineRule="auto"/>
        <w:jc w:val="center"/>
        <w:rPr>
          <w:b/>
          <w:bCs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 работе Счетной палаты города Радужный за 2019 год</w:t>
      </w:r>
    </w:p>
    <w:p w:rsidR="00B01DF3" w:rsidRPr="00B01DF3" w:rsidRDefault="00B01DF3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68" w:rsidRPr="00270468" w:rsidRDefault="00270468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Счетной палаты города Радужный</w:t>
      </w:r>
    </w:p>
    <w:p w:rsidR="00270468" w:rsidRDefault="00270468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E5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и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Бюджетным кодексом Российской Федерации, Федеральным законом от 07.02.2011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федеральным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Ханты-Мансийского автономного округа – Югра,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7157" w:rsidRPr="00FA7157" w:rsidRDefault="00EC7CFA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осуществляется</w:t>
      </w:r>
      <w:r w:rsidR="00FA7157" w:rsidRPr="00FA7157">
        <w:rPr>
          <w:rFonts w:ascii="Times New Roman" w:hAnsi="Times New Roman" w:cs="Times New Roman"/>
          <w:sz w:val="28"/>
          <w:szCs w:val="28"/>
        </w:rPr>
        <w:t xml:space="preserve"> </w:t>
      </w:r>
      <w:r w:rsidR="00FA7157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полномочия Счетной палаты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в части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№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6-ФЗ, ст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C7CFA"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7CFA"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 от 27.10.2011 № 208 «О Счетной палате города Радужный» (далее также – Положение о Счетной палате города)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самостоятельно с учетом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Радужный (далее также – Думы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запросов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Радужный (далее также – глава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Радужный (далее также – прокуратура города)</w:t>
      </w:r>
      <w:r w:rsidR="009E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сбора вышеуказанных поручений, предложений и запросов Счетной палатой города, ежегодно, в адрес органов местного самоуправления, прокуратуры города направляет соответствующие письма, с целью сбора поручений, предложений и запросов, предполагаемых к включению в план работы Счетной палаты города.</w:t>
      </w:r>
    </w:p>
    <w:p w:rsidR="00270468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Счетной палаты города на 2019 год был утвержден приказом Председателя Счетной палаты города от 24.12.2018 № 30 (далее также – План работы Счетной палаты города). П</w:t>
      </w:r>
      <w:r w:rsidRPr="007C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оручений Думы города, предложений и запросов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Плана работы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Счетную палату города не поступало. В 2019 год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кадровыми изменениями, План работы Счетной палаты города был скорректирован и из него было исключено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в 2019 году контрольных мероприятия.</w:t>
      </w:r>
    </w:p>
    <w:p w:rsidR="00CF5B42" w:rsidRDefault="00270468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F8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путем взаимодействия </w:t>
      </w:r>
      <w:r w:rsid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объектами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самоуправления, правоохранительными органами и была направлена на предупреждение, выявление и устранение выявленных нарушений, привлечение виновных лиц к ответственности, а также возмещение ущерба причиненного муниципальному образованию.</w:t>
      </w:r>
    </w:p>
    <w:p w:rsid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обмена информацией и принятия предусмотренных законом мер по устранению нарушений действующего законодательства в прокуратуру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материалы 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каждого 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E0" w:rsidRDefault="00CF5B42" w:rsidP="009E5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B42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B42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таблице:</w:t>
      </w:r>
      <w:r w:rsidR="00B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72D0" w:rsidRDefault="00BB1FA4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1628"/>
        <w:gridCol w:w="5280"/>
        <w:gridCol w:w="2283"/>
      </w:tblGrid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Правовой статус Счетной палаты города, численность и профессиональная подготовка должностных лиц Счетной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палаты</w:t>
            </w: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четная палата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является органом местного самоуправления с правами юридического лица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Фактическая численность сотрудников по состоянию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года, чел.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имеющих высшее профессиональное образование,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имеющих средне-специальное образование,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прошло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по программе</w:t>
            </w:r>
            <w:proofErr w:type="gramEnd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профессионального развития (повышения квалификации) в 2019 году,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Результаты деятельности С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четной палаты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проверено объектов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выдано представлений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в полном объеме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исполнено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стадии исполнения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выдано предписаний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CE0" w:rsidRPr="00486CE0" w:rsidTr="00941E8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количество возбужденных по материалам 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уголовных дел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941E86">
        <w:trPr>
          <w:trHeight w:val="6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составлено должностными лицами С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протоколов об административных правонарушениях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рассмотрения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которых: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отказано в привлечении к ответственности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9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освобождено от административной ответственности в связи с малозначительностью правонарушения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назначенных штрафов,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39,65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штрафов, поступивших в бюджет города, в том числе по административным делам прошлых лет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59,65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них: по административным делам прошлых лет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выданы экспертные заключения на проекты муниципальных правовых актов (в том числе муниципальных программ), ед.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без замечаний и предложений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с замечаниями и предложениями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составлено отчетов о результатах экспертно-аналитического мероприятия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70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(без неэффективного использования средств), всего,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111 726,59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нецелевое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577,94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формировании и исполнении бюджетов,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447,59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1 259,03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2.3.4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 сфере управления и распоряжения муниципальной собственностью,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105 370,64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2.3.5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3 853,54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2.3.6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иные нарушения,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217,85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неэффективное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10 582,89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проверенных сре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х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 проведения контрольных и экспертно-аналитических мероприятий (в том числе внебюджетных),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5 404 130,41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(без учета прошлых периодов), всего,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128,3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нецелевое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52,98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формировании и исполнении бюджетов,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4,38</w:t>
            </w:r>
          </w:p>
        </w:tc>
      </w:tr>
      <w:tr w:rsidR="00486CE0" w:rsidRPr="00486CE0" w:rsidTr="000C62C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CE0" w:rsidRPr="00486CE0" w:rsidTr="000C62C6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3.1.4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 сфере управления и распоряжения муниципальной собственностью,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CE0" w:rsidRPr="00486CE0" w:rsidTr="000C62C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8,90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3.1.6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иные нарушения,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62,04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в прошлые периоды,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47,52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 Деятельность коллегии </w:t>
            </w:r>
            <w:r w:rsidR="004433AE"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заседаний, ед.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6CE0" w:rsidRPr="00486CE0" w:rsidTr="000C62C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 проектам плана работы С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и вносимых в него изменений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4.1.2.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4.1.3.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проекту годового отчета о деятельности </w:t>
            </w:r>
            <w:r w:rsidR="004433AE" w:rsidRP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</w:t>
            </w:r>
            <w:r w:rsidR="008C4E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4.1.4.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проектам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стандартов организации деятельности </w:t>
            </w:r>
            <w:r w:rsidR="004433AE" w:rsidRP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4.1.5.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вопросам, связанным с методологическим обеспечением деятельности </w:t>
            </w:r>
            <w:r w:rsidR="00821695" w:rsidRPr="00821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города, выработки единых подходов к осуществлению своей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4.1.6.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иным наиболее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важных</w:t>
            </w:r>
            <w:proofErr w:type="gramEnd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вопросам, связанным с деятельностью </w:t>
            </w:r>
            <w:r w:rsidR="00821695" w:rsidRPr="00821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00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Гласность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6CE0" w:rsidRPr="00486CE0" w:rsidTr="000C62C6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https://spalatarad.ru/   </w:t>
            </w:r>
          </w:p>
        </w:tc>
      </w:tr>
      <w:tr w:rsidR="00486CE0" w:rsidRPr="00486CE0" w:rsidTr="000C62C6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публикаций в СМИ (в том числе на собственном информационном сайте в сети Интернет), отражающих деятельность </w:t>
            </w:r>
            <w:r w:rsidR="00821695" w:rsidRPr="00821695">
              <w:rPr>
                <w:rFonts w:ascii="Times New Roman" w:hAnsi="Times New Roman" w:cs="Times New Roman"/>
                <w:b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</w:tr>
      <w:tr w:rsidR="00486CE0" w:rsidRPr="00486CE0" w:rsidTr="000C62C6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9E58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86CE0" w:rsidRPr="00486CE0" w:rsidRDefault="00486CE0" w:rsidP="009E5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3B3" w:rsidRPr="007B53B3" w:rsidRDefault="00537C45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C48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7C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B4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>онтрольны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037B07">
        <w:rPr>
          <w:rFonts w:ascii="Times New Roman" w:hAnsi="Times New Roman" w:cs="Times New Roman"/>
          <w:b/>
          <w:bCs/>
          <w:sz w:val="28"/>
          <w:szCs w:val="28"/>
        </w:rPr>
        <w:t>реализация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B07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</w:p>
    <w:p w:rsidR="00537C45" w:rsidRDefault="00537C45" w:rsidP="009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D1" w:rsidRDefault="00F755B6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F7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проводились в соответствии 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Счетной палаты</w:t>
      </w:r>
      <w:r w:rsidR="00F3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стандартами внешнего финансово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</w:t>
      </w:r>
      <w:r w:rsidR="00480AD1" w:rsidRPr="0048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42" w:rsidRPr="00D30B3A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7 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 в сфере закупок: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планируемым к заключению, заключенным и исполненным контрактам в рамках реализации основного мероприятия «Благоустройство мест общего пользования» муниципальной программы «Развитие жилищно-коммунального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 и повышение энергетической эффектив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 в городе Радужный на 2016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годы», основного мероприятия «Благоустройство общественных территорий</w:t>
      </w:r>
      <w:proofErr w:type="gramEnd"/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муниципальной программы «Формирование современной городской 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среды в городе Радужный на 2018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годы», проверяемый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год, текущий период  (январь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сентябрь) 2018 года. </w:t>
      </w:r>
    </w:p>
    <w:p w:rsidR="00CF5B42" w:rsidRP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контрольного мероприятия – КУ «ДЕЗ по ГХ» города Радужный.</w:t>
      </w:r>
    </w:p>
    <w:p w:rsidR="00CF5B42" w:rsidRP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 – провести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 выявить отклонения, нарушения и недостатки в сфере закупок,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причины и подготовить предложения, направленные на их устранение и на совершенствование контрактной системы.                           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F5B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Объем </w:t>
      </w:r>
      <w:r w:rsidRPr="00CF5B4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проверенных средств</w:t>
      </w:r>
      <w:r w:rsidRP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– </w:t>
      </w:r>
      <w:r w:rsidRPr="00E32B6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43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211,05 тысяч рублей (34 контракта)</w:t>
      </w:r>
      <w:r w:rsidRPr="00E32B6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контрольного мероприятия установлено 93 случа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нарушений на сумму 4 293,43 тысяч рублей, в том числе: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eastAsia="x-none"/>
        </w:rPr>
        <w:t>1)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нарушения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формировании и исполнении бюджетов – 1 случай без суммового выражения (нарушены положения Бюджетного кодекса РФ и Порядка принятия решений о разработке муниципальных программ и их формирования в части несвоевременного внесения изменений по приведению финансового обеспечения программы в соответствие с бюджетом города);</w:t>
      </w:r>
    </w:p>
    <w:p w:rsidR="00CF5B42" w:rsidRPr="00E32B61" w:rsidRDefault="00CF5B42" w:rsidP="009E5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ведения бухгалтерского учета, составления и представления бухгалтерской (финансовой) отчетности – 24 случая</w:t>
      </w:r>
      <w:r w:rsidRPr="00E32B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 суммового выражения (нарушены требования Федерального закона № 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402-ФЗ «О бухгалтерском учете»,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предъявляемые к оформлению фактов хозяйственной жизни первичными учетными документами, к применению правил ведения бухгалтерского учета в части отражения в учете материалов, полученных при демонтаже ремонтируемых объектов основных средств, пригодных для дальнейшего использования отражения элементов благоустройства в</w:t>
      </w:r>
      <w:proofErr w:type="gramEnd"/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виде тротуаров, пешеходных и </w:t>
      </w:r>
      <w:proofErr w:type="spellStart"/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велопешеходных</w:t>
      </w:r>
      <w:proofErr w:type="spellEnd"/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дорожек без имеющихся оснований в составе недвижимого имущества, установления срока полезного использования объекта основного средства, учета затрат на выполнение работ по капитальному ремонту объектов основных средств, произведенных в целях реконструкции составных частей указанных объектов);</w:t>
      </w:r>
    </w:p>
    <w:p w:rsidR="00CF5B42" w:rsidRPr="00E32B61" w:rsidRDefault="00CF5B42" w:rsidP="009E58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при осущ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ествлении муниципальных закупок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 67 случаев на сумму 4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293,43 тысяч рублей (нарушены требования Федерального закона № 44-ФЗ «О контрактной системе в сфере закупок товаров, работ, услуг для обеспечения государственных и муниципальных нужд»), из них: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порядка формирования, утверждения и ведения плана закупок, плана-графика – 3 случая;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требований к содержанию документации о закупке – 3 случая;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представление информации и документов, подлежащих включению в реестр контрактов, заключенных заказчиками – 24 случая;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при выборе способа определения подрядчика на выполнение работ по капитальному ремонту (дробление закупки вместо проведения конкурентной процедуры) – 6 случаев в сумме 549,60 тысяч рублей;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 включение в контракт обязательных условий (в контрактах, заключенных по результатам проведения электронных аукционов, отсутствует информация о конкретных показателях товара, указанная в первой части заявки на участие в этих аукционах его победителями) – 10 случаев; 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условий реализации контрактов в части своевременности расчетов по контрактам – 13 случаев;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неприменение заказчиками мер ответственности по контракту – 2 случая в сумме 152,36 тысяч рублей;</w:t>
      </w:r>
    </w:p>
    <w:p w:rsidR="00CF5B42" w:rsidRPr="003D2C54" w:rsidRDefault="003D2C54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приемка и оплата поставленных товаров, выполненных работ, оказанных услуг, несоответствующих условиям контрактов, – 6 случаев в сумме 3 591,47 тысяч рублей, что в 2-х случаях привело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="00CF5B42" w:rsidRPr="003D2C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неэффективным расходам в сумме 2 032,49 тысяч рублей; 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C5A24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иные нарушения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– 1 случай без суммового выражения (нарушены положения Бюджетного кодекса РФ в части обязанности предоставления информации (документов, материалов) контрольно-счетным органам муниципальных образований, необходимой для осуществления их деятельности. В ходе контрольного мероприятия на запрос Счетной палаты города Радужный подрядчиком по 2-м муниципальным контрактам ООО «СТК «Велес» отказался предоставить  информацию и подтверждающие документы по исполнению  контрактов, заключенных с КУ «ДЕЗ по ГХ» города Радужный на </w:t>
      </w:r>
      <w:r w:rsidR="00715A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выполнение капитального ремонта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2-х внутриквартальных проездов в части работ, повлекших удорожание стоимости контракта. По факту отказа от их представления в отношении юридического лица и должностного лица ООО «СТК «Велес» составлено 2 протокола</w:t>
      </w:r>
      <w:r w:rsidRPr="00E32B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административном правонарушении по статье 19.7. Кодекса РФ об административных правонарушениях, которые были направлены в мировой суд и рассмотрены в установленном порядке).</w:t>
      </w:r>
    </w:p>
    <w:p w:rsidR="00CF5B42" w:rsidRPr="00804A05" w:rsidRDefault="00CF5B42" w:rsidP="009E58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ущерба, причиненного муниципальному образованию вышеуказанными нарушениями законодательства, составила 1 523,63 тысяч рублей</w:t>
      </w:r>
      <w:r w:rsid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2-х муниципальных контрактов на поставку </w:t>
      </w:r>
      <w:proofErr w:type="spellStart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МАФов</w:t>
      </w:r>
      <w:proofErr w:type="spellEnd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игрового оборудования, не соответствующего требованиям, 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указанное оборудование было установлено на 5-ти дворовых территориях в 4-х микрорайонах города,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поставленное и смонтированное оборудование изготовлено из ма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териалов,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соответствующих требованиям, установленным в техническом задании, часть поставленного оборудования не соответствует эскизам и описанию составных частей, вследствие чего находится в неудовлетворительном состоянии, не отвечает требованиям безопасности при его использовании, сохранения его целостности и </w:t>
      </w:r>
      <w:proofErr w:type="gramStart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заявленном производителем и поставщиком оборудования полезного срока использования 8 лет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F5B42" w:rsidRPr="00E32B61" w:rsidRDefault="00CF5B42" w:rsidP="009E5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города Радужный, главе города Радужный направлен Отчет от 31.07.2019 №  07-131/01-28 о результатах контрольного мероприятия.</w:t>
      </w:r>
    </w:p>
    <w:p w:rsidR="00CF5B42" w:rsidRPr="00E32B6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адрес 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города Радужный</w:t>
      </w:r>
      <w:r w:rsid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Администрация города)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КУ «ДЕЗ по ГХ» города Радужный направлено Представление от 31.07.2019 № 04-131/01-26 с выявленными фактами нарушений и недостатков и предложением о принятии мер по устранению выявленных нарушений, в том числе в отношении установленных в ходе контрольного мероприятия фактам несоответствия результатов поставок и работ по 6-ти муниципальным контрактам требованиям, определенным условиями закупок, предложено  провести анализ установленных требований и комиссионный осмотр, по результатам которого определить суммы нанесенного ущерба и принять решение о проведении претензионной работы с поставщиками и подрядчиками, в том числе в части санкций за нарушение условий исполнения контрактов.</w:t>
      </w:r>
    </w:p>
    <w:p w:rsidR="00CF5B42" w:rsidRPr="00E32B61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 «ДЕЗ по ГХ» города Радужный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F5B42"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представлена информация о проведенной работе в части устранения выявленных нарушений в бухгалтерском учете учреждения, в том числе по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приведению его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F5B42"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данными реестра муниципальной собственности. Администрацией города представлена информация о создании комиссии для проведения  осмотра результатов закупок работ по благоустройству, в отношении которых контрольным мероприятием были выявлены нарушения условий закупок и контрактов. Информация о результатах работы комиссии</w:t>
      </w:r>
      <w:r w:rsidR="00CF5B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момент составления настоящего отчета</w:t>
      </w:r>
      <w:r w:rsidR="00CF5B42"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представлены. Исполнение Представления находится на контроле Счетной палаты города Радужный.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Три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1429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ГАБС)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– </w:t>
      </w:r>
      <w:r w:rsidR="00804A05"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дминистрации города, Комитета по управлению муниципальным имуществом администрации города Радужный, Управления образования и молодежной политики администрации города Радужный.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проверенных средств – 2 902 999,3 тысяч рублей.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Контрольными мероприятиями установлено, что бюджетная годовая отчетность ГАБС за 2018 год соответствует требованиям Бюджетного 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кодекса РФ, Инструкции №191н</w:t>
      </w:r>
      <w:r w:rsidRPr="00142925">
        <w:rPr>
          <w:lang w:val="x-none" w:eastAsia="x-none"/>
        </w:rPr>
        <w:footnoteReference w:id="1"/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составу, содержанию и срокам представления. Сводная бухгалтерская отчетность бюджетных и автономных учреждений, подведомственных Управлению образования и молодежной политики администрации города Радужный, соответствует требованиям, установленным Инструкцией №33н</w:t>
      </w:r>
      <w:r w:rsidRPr="00142925">
        <w:rPr>
          <w:lang w:val="x-none" w:eastAsia="x-none"/>
        </w:rPr>
        <w:footnoteReference w:id="2"/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Фактов недостоверности и искажения бюджетной отчетности не установлено.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этом входе контрольных мероприятий выявлен ряд недостатков и нарушений, не повлиявших на полноту и достоверность показателей представленной бюджетной отчетности ГАБС, в том числе неэффективное использование бюджетных средств  в размере 6 233,0 тысяч рублей по списанию </w:t>
      </w:r>
      <w:r w:rsidR="009E58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расходов, осуществленных в 2009</w:t>
      </w:r>
      <w:r w:rsidR="009E58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</w:t>
      </w:r>
      <w:r w:rsidR="009E58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014 г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на проектно-изыскательские работы и разработку  проектно-сметной документации по 4</w:t>
      </w:r>
      <w:r w:rsidR="00A63B35">
        <w:rPr>
          <w:rFonts w:ascii="Times New Roman" w:eastAsia="Times New Roman" w:hAnsi="Times New Roman" w:cs="Times New Roman"/>
          <w:sz w:val="28"/>
          <w:szCs w:val="28"/>
          <w:lang w:eastAsia="x-none"/>
        </w:rPr>
        <w:t>-м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объектам, строительство и реконструкция которых не началось.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Подробные сведения о контрольных мероприятиях содержатся в составленных по их результатам отчетах от 16.04.2019 № 04-201/01-28, от 09.04.2019 № 03-241/01-28, от 09.04.2019 № 02-152/01-28, которые были направлены в Думу города.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Результаты контрольных мероприятий доведены до сведения главы города информационными письмами от 12.04.2019 №№ 112, 116, от 16.04.2019 № 123.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Контрольное мероприятие «Проверка законности расходования средств бюджета города,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работ), МАУ ДО «ДШИ» города Радужный», проверяемый период – 2018 год, текущий период  (январь-март) 2019 года.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проведена на 2-х объектах: в МАУ ДО «ДШИ» города Радужный и в Управлении культуры и искусства администрации города Радужный.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Цель контрольного мероприятия – установить законность расходования средств бюджета города, направляемых в форме иной целевой субсидии в МАУ ДО «ДШИ» города Радужный. </w:t>
      </w:r>
    </w:p>
    <w:p w:rsidR="00CF5B42" w:rsidRPr="0014292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проверенных средств – 4 339,84 тысяч рублей.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контрольного мероприятия установлено 62 случая  нарушений на сумму 1 246,54 тысяч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в том числе: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B4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и исполнении бюджетов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случа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на сумму 444,59 тысяч рублей (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нарушены требования Бюджетного кодекса РФ в части несоблюдения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порядка определения объема и условий предоставления субсидий бюджетным и автономным учреждениям на иные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цели,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что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случаях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повлекло  неэффективное расходование бюджетных средств в сумме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4,38 тысяч рублей);</w:t>
      </w:r>
      <w:proofErr w:type="gramEnd"/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ведения бухгалтерского учета, составления и представления бухгалтерской (финансовой) отчетности – 2 случая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суммового выражения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(нарушены требования Федерального закона № 402-ФЗ «О бухгалтерском учете» и правил ведения бухгалтерского учета в части неполного и несвоевременного отражения в учете учреждени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учредителя операций с субсидиями на иные цели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при осуществлении  закупок отдельными видами юридических лиц – 1 случай на сумму 766,98 тысяч рублей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(нарушены требования Федерального закона № 223-ФЗ «О закупках товаров, работ, услуг отдельными видами юридических лиц»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положения о закупке в части  осуществления дробных закупок на выполнение работ по демонтажу и монтажу у единственного подрядчика вместо проведения конкурентной закупки на весь объем работ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End"/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нецелевое использование бюджетных средств – 1 случай на сумму 34,97 тысяч рублей (использование средств субсидии на иные цели на компенсацию работнику расходов по льготному проезду совершеннолетнего ребенка, не являющегося студентом, не подлежащих возмещению)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нецелевого и неэффективного использования бюджетных средств в общей сумме 39,36 тысяч рублей полностью внесены в бюджет города в ходе контрольного мероприятия.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 Отчет от 31.05.2019 №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05-131/01-28 о результатах контрольного мероприятия;</w:t>
      </w:r>
    </w:p>
    <w:p w:rsidR="00CF5B42" w:rsidRPr="00500A9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целях рассмотрения и принятия мер по устранению выявленных нарушений и недостатков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03.06.2019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МАУ ДО «ДШИ» города Радужный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управление культуры и искусства администрации города Радужный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внесен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представлени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 представления полностью исполнены.</w:t>
      </w:r>
    </w:p>
    <w:p w:rsidR="00CF5B42" w:rsidRPr="00682158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«Проверка законности расходования средств бюджета города, направляемых в форме иных целевых субсидий на льготный проезд в отпуск (в рамках реализации муниципальной программы «Развитие физической культуры и с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 в городе Радужный на 2016 –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годы», муниципальной программы «Развитие физической культуры и с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 в городе Радужный на 2019 –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годы и на период до 2025 года») МАУ ДО ДЮ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 «Факел</w:t>
      </w:r>
      <w:proofErr w:type="gramEnd"/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период 01.01.2017 –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30.04.2019.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проведена на 2-х объектах: в МАУ ДО ДЮСШ «Факел» 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омитете по физической культуре и спорту администрации города Радужный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</w:t>
      </w:r>
      <w:r w:rsidRPr="00D7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</w:t>
      </w:r>
      <w:proofErr w:type="spellStart"/>
      <w:r w:rsidRPr="00D7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5B42" w:rsidRPr="00804A0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 – установить законность расходования средств бюджета города, направляемых в форме иной целевой субсидии в МАУ ДО ДЮСШ «Факел».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 – 1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609,77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установлено 39 нарушений на общую сумму 28,17 </w:t>
      </w:r>
      <w:r w:rsidRPr="0046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рублей, в том числе: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арушения при формировании и исполнении бюджетов – 3 случая без суммового выражения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Комитетом по </w:t>
      </w:r>
      <w:proofErr w:type="spellStart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ФКиС</w:t>
      </w:r>
      <w:proofErr w:type="spellEnd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главного распорядителя (распорядителя) бюджетных средств (в соглашениях о предоставлении субсидии на оплату льготного проезда не установлены требования о соблюдении Учреждением решения Думы города Радужный от 18.06.2015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 «О гарантиях и компенсациях для лиц, проживающих в ХМАО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proofErr w:type="gramEnd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работающих в органах местного самоуправления и муниципальных учреждениях города </w:t>
      </w:r>
      <w:proofErr w:type="gramStart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ецелевое использование бюджетных средств – 1 случай на сумму 18,0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тысяч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ование бюджетными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автономными учреждениями средств субсидии на иные цели не в соответствии с целями ее предоставления (МАУ ДО ДЮСШ «Факел» произведена компенсация расходов, не подлежащих возмещению).</w:t>
      </w:r>
    </w:p>
    <w:p w:rsidR="00CF5B42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нарушения – 35 случаев на сумму 10,17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расходы;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расходов на проезд в льготный отпуск не в полном объеме;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сроков возврата работниками неиспользованного аванса;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сроков представления авансового отчета.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направлен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от 14.06.2019 №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06-141/01-28 о результатах контрольного мероприятия.</w:t>
      </w:r>
    </w:p>
    <w:p w:rsidR="00CF5B42" w:rsidRPr="00480AD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устранения нарушений и недостатков, выявленных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представление в адрес Комитета по </w:t>
      </w:r>
      <w:proofErr w:type="spellStart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ФКиС</w:t>
      </w:r>
      <w:proofErr w:type="spellEnd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МАУ ДО ДЮСШ «Факел».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0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07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«Проверка законности и эффективности использования бюджетных средств на реализацию основного мероприятия «Принятие мер по обеспечению комплексной безопасности и комфортных условий в организациях подведомственных управлению образования и молодежной политики» муниципальной программы «Развитие образо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в городе Радужный на 2016 –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020 годы»,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 образо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 в городе Радужный на 2019 –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 годы и на период до 2030 года», проверяемый период</w:t>
      </w:r>
      <w:proofErr w:type="gramEnd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год, текущи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период  (январь –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сентябрь) 2019 года.</w:t>
      </w:r>
      <w:r w:rsidRPr="00FC5E0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проведена на 4-х объектах: в МАДОУ ДС № 2 «Рябинка», МБОУ СОШ № 6, управление образования администрации города Радужный, КУ «ДЕЗ по ГХ» города Радужный.</w:t>
      </w:r>
    </w:p>
    <w:p w:rsidR="00CF5B42" w:rsidRPr="00804A05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контрольного мероприятия – установить законность 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оценить эффективность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спользования бюджетных средств,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реализацию проверяемого мероприятия муниципальных программ.                           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проверенных средств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20 179,46 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 руб</w:t>
      </w:r>
      <w:r w:rsidRPr="00FC5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 мероприятием установлен 41 случай нарушений на общую сумму 4 922,27 тысяч рублей, в том числе:</w:t>
      </w:r>
    </w:p>
    <w:p w:rsidR="00CF5B42" w:rsidRPr="00B4744D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нарушения при формировании и исполнении бюджетов – 6 случаев на сумму 3,00 тысяч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(нарушены требования Бюджетного кодекса РФ 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части несоблюдения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цели, ненадлежащего осуществления бюджетных полномочий главного распорядителя бюджетных средств по обеспечению результативности и целевого характера использования бюджетных средств подведомственными</w:t>
      </w:r>
      <w:proofErr w:type="gramEnd"/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учреждениями);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рушени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ведения бухгалтерского учета, 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 и представления бухгалтерской (финансовой) отчетности – 17 случаев на сумму 1 259,03 тысяч рублей (нарушены требования Федерального закона № 402-ФЗ «О бухгалтерском учете» и правил ведения бухгалтерского учета в части неполного и несвоевременного отражения в учете учреждений и учредителя операций с субсидиями на иные цели, в учете учреждений операций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учету вложений в нефинансовые активы и</w:t>
      </w:r>
      <w:proofErr w:type="gramEnd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основных средств), из них в 5 случаях затраты учреждений в сумме 1 259,03 тысяч рублей без имеющихся оснований не были учтены при формировании первоначальной стоимости объектов основных средств;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нарушения в сфере управления и распоряжения муниципальной собственностью – 3 случая без суммового выражения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(ненадлежащее осуществление функций и полномочий учредителя муниципального бюджетного и автономного учреждений, нарушение порядка отнесения приобретенного за счет субсидии на иные цели имущества бюджетного учреждения к категории особо ценного движимого имущества);</w:t>
      </w:r>
    </w:p>
    <w:p w:rsidR="00CF5B42" w:rsidRPr="00FC5E01" w:rsidRDefault="00CF5B42" w:rsidP="00715A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нарушения при осуществлении муниципальных закупок и закупок отдельными видами юридических лиц – 14 случаев на сумму 3 130,89 тысяч рублей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(нарушены требования Федерал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закона № 44-ФЗ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ственных и муниципальных нужд»,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223-ФЗ «О закупках товаров, работ, услуг отдельными видами юридических лиц»), из них:</w:t>
      </w:r>
      <w:proofErr w:type="gramEnd"/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случай нарушения при обосновании и определении начальной (максимальной) цены контракта в сумме 563,14 тысяч рублей;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непредставление информации и документов, подлежащих включению в реестр контрактов, заключенных заказчиками – 3 случая;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условий реализации контрактов – 3 случая; 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неприменение заказчиками мер ответственности по контракту – 2 случая в сумме 262,48 тысяч рублей; </w:t>
      </w:r>
    </w:p>
    <w:p w:rsidR="00CF5B42" w:rsidRPr="009E5835" w:rsidRDefault="009E5835" w:rsidP="009E5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приемка и оплата поставленных товаров, выполненных работ, оказанных услуг, несоответствующих условиям контрактов – 5 случаев, что повлекло  неэффективное расходование бюджетных сре</w:t>
      </w:r>
      <w:proofErr w:type="gramStart"/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</w:t>
      </w:r>
      <w:proofErr w:type="gramEnd"/>
      <w:r w:rsidR="00CF5B42" w:rsidRP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2 305,27 тысяч рублей;</w:t>
      </w:r>
    </w:p>
    <w:p w:rsidR="00CF5B42" w:rsidRPr="00FC5E01" w:rsidRDefault="00CF5B42" w:rsidP="00715A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нецелевое использование бюджетных средств – 1 случай на сумму 529,35 тысяч рублей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(направление казенным учреждением средств бюджета города Радужный на оплату денежных обязательств по муниципальному контракту в части стоимости «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Лент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полиэтиленов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липким слоем: А50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в количестве 1623 м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использование которой не было предусмотрено при выполнении работ по капитальному ремонту фасада детского сада в разработанной проектно-сметной документации. </w:t>
      </w:r>
      <w:proofErr w:type="gramStart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дорогостоящий материал был включен заказчиком в дефектную  ведомость, а затем в локальный сметный расчет при подготовке документации об электронном аукционе, подрядчиком стоимость ленты была включена в акт о приемке выполненных работ, в составе исполнительной документации отсутствуют документы, подтверждающие её использование при выполнении работ по устройству фасада).</w:t>
      </w:r>
      <w:proofErr w:type="gramEnd"/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ущерба,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нанесенного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образованию вышеуказанными нарушениями законодательства, составила 1 306,82 тысяч рублей. 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 Отчет от 25.12.2019 №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08-131/01-28 о результатах контрольного мероприятия.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рассмотрения и принятия мер по устранению выявленных нарушений и недостатков 25.12.2019 в МАДОУ ДС № 2 «Рябинка», МБОУ СОШ № 6,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правление образования администрации города Радужный, КУ «ДЕЗ по ГХ» города Радужный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дминистрацию города внесены представления. Рекомендовано к возврату в бюджет города Радужный 1 494,14 тысяч рублей (в том числе 529,35 тысяч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нецелевые расходы, 777,46 тысяч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неэффективные расходы, 187,32 тысяч рублей – штраф, не взысканный заказчиком в бюджет города с подрядчика по факту ненадлежащего исполнения обязательств, предусмотренных контрактом).</w:t>
      </w:r>
    </w:p>
    <w:p w:rsidR="00CF5B42" w:rsidRPr="00FC5E01" w:rsidRDefault="00CF5B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представления находятся на контроле, срок исполнения представлений – не позднее 15 мая 2020 года.</w:t>
      </w:r>
    </w:p>
    <w:p w:rsidR="00A63B35" w:rsidRDefault="00A63B3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Экспертно-аналитические</w:t>
      </w: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 и реализация их результатов</w:t>
      </w: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Экспертно-аналитические мероприятия в 2019 году проводились в соответствии Планом работы Счетной палаты города и стандартами внешнего финансово контроля. </w:t>
      </w:r>
    </w:p>
    <w:p w:rsidR="00142925" w:rsidRPr="00142925" w:rsidRDefault="00142925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Счетной палатой города проведено 179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B4154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экспертно-аналитической деятельности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 Также проводилась работа по выявлению </w:t>
      </w:r>
      <w:proofErr w:type="spellStart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факторов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анализе положений проектов 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«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проведения антикоррупционной экспертизы нормативных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553B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"/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данной работы – предупредить возможные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риски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принятия правовых актов. При подготовке заключений уделялось большое внимание взаимодействию с разработчиками проектов муниципальных правовых актов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позволило устранить ряд выявленных замечаний на этапе проведения экспертизы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4E9D" w:rsidRDefault="001B415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Счетной палатой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заключений с предложениями об устранении нарушений и замечаний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</w:t>
      </w:r>
      <w:r w:rsidR="00715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ставляет 19,9%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общего числа </w:t>
      </w:r>
      <w:r w:rsidR="009B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подготовленных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 результатам экспертизы муниципальных правовых актов.</w:t>
      </w:r>
    </w:p>
    <w:p w:rsidR="00037942" w:rsidRPr="00037942" w:rsidRDefault="008C4E9D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обстоятельство свидетельствует о</w:t>
      </w:r>
      <w:r w:rsidR="009B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необходимости проведения работы направленной на улучшение качества подготовки муниципальных правовых актов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прилагаемых к ним</w:t>
      </w:r>
      <w:r w:rsidR="00A61442" w:rsidRPr="00A61442">
        <w:t xml:space="preserve">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нсово-экономических обоснований</w:t>
      </w:r>
      <w:r w:rsidR="001B415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заключениях С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отражаются (при наличии) замечания о несоответствии проектов</w:t>
      </w:r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правовых актов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действующему законодательству, </w:t>
      </w:r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выявленные </w:t>
      </w:r>
      <w:proofErr w:type="spellStart"/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отсутствии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недостаточности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финансово-экономических обоснований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 замечания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предлагаются к </w:t>
      </w:r>
      <w:r w:rsidR="0050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устранению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были подготовлены заключения на проекты решений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города Радужный о бюджете муниципального образования город Радужный на 2019 год и на плановый период 2020 и 2021 годов». Экспертиза проводилась в основном в связи с уточнением прогнозных показателей безвозмездных поступлений и собственных доходов бюджета, перераспределением средств по муниципальным программам, уточнением дефицита бюджета городского округа и источников его покрытия.</w:t>
      </w:r>
    </w:p>
    <w:p w:rsidR="0082553B" w:rsidRPr="0082553B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157, 264.4 Бюджетного кодекса Российской Федерации (далее также –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 РФ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была проведена внешня</w:t>
      </w:r>
      <w:r w:rsidR="003D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проверка отчёта об исполнении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муниципального образования города Радужный за 2018 год с учетом результатов внешней проверки бюджетной отчетности 3-х главных администраторов бюджетных средств, по итогам которой установлено, что проект решения об исполнении бюджета за 2018 год соответствует требованиям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2553B" w:rsidRPr="0082553B">
        <w:rPr>
          <w:rFonts w:ascii="Times New Roman" w:hAnsi="Times New Roman" w:cs="Times New Roman"/>
          <w:sz w:val="20"/>
          <w:szCs w:val="20"/>
        </w:rPr>
        <w:t xml:space="preserve"> </w:t>
      </w:r>
      <w:r w:rsidR="0082553B">
        <w:rPr>
          <w:rFonts w:ascii="Times New Roman" w:hAnsi="Times New Roman" w:cs="Times New Roman"/>
          <w:sz w:val="28"/>
          <w:szCs w:val="28"/>
        </w:rPr>
        <w:t>р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Радужный от 18.06.2015 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594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городе Радужный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также – решение Думы города от </w:t>
      </w:r>
      <w:r w:rsidR="00123AF4" w:rsidRP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18.06.2015 № 594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E5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экспертиза проекта решения Думы города Радужный «О бюджете города Радужный на 2020 год и на плановый период 2021 и 2022 годов», которая показала его соответствие требованиям Б</w:t>
      </w:r>
      <w:r w:rsidR="00C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юджетного кодекса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 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от 18.06.2015 № 594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экспертно-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аналитического мероприятия</w:t>
      </w:r>
      <w:r w:rsidR="004D66A9" w:rsidRPr="004D66A9">
        <w:rPr>
          <w:rFonts w:ascii="Times New Roman" w:hAnsi="Times New Roman" w:cs="Times New Roman"/>
          <w:sz w:val="28"/>
          <w:szCs w:val="28"/>
        </w:rPr>
        <w:t xml:space="preserve"> 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составлено и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Думу города и </w:t>
      </w:r>
      <w:r w:rsid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 города</w:t>
      </w:r>
      <w:r w:rsidR="00C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574" w:rsidRDefault="004D66A9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</w:t>
      </w:r>
      <w:r w:rsidR="00FD4574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С</w:t>
      </w:r>
      <w:r w:rsidR="0017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тандарта внешнего муниципального финансового контроля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7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«Общие правила проведения контрольного мероприятия»</w:t>
      </w:r>
      <w:r w:rsidR="00171BD2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подготовлено 2 заключения 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замечания к актам, составленным по результатам контрольных мероприятий.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числе проведенных Счетной палатой города за 2019 год экспертно-аналитических мероприятий необходимо отметить экспертно-аналитическое мероприятие 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«Анализ финансово-хозяйственной деятельности У</w:t>
      </w:r>
      <w:r w:rsid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города Радужный»</w:t>
      </w:r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УП «</w:t>
      </w:r>
      <w:proofErr w:type="spellStart"/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r w:rsidR="00DA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роверяемый период</w:t>
      </w:r>
      <w:r w:rsidR="00DA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квартал 2016 года, 2017 год, 2018 год. </w:t>
      </w:r>
    </w:p>
    <w:p w:rsidR="00037942" w:rsidRPr="00804A05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экспертно-аналитического мероприятия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финансового состояния и результатов финансово-хозяйственной деятельности </w:t>
      </w:r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</w:t>
      </w:r>
      <w:proofErr w:type="spellStart"/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достоверности данных о состоянии дебиторской и кредиторской задолженности.</w:t>
      </w:r>
      <w:r w:rsidRPr="00804A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037942" w:rsidRPr="00804A05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912 917,21 тыс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2E2D8F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75 нарушений на общую сумму 105 586,07 тыс</w:t>
      </w:r>
      <w:r w:rsid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942" w:rsidRPr="00FD4574" w:rsidRDefault="00FD457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ведения бухгалтерского учета, составления и представления бухгалтерской (финансовой) отчетности – 14 случаев без суммового выражения</w:t>
      </w:r>
      <w:r w:rsidR="00037942" w:rsidRPr="00FD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(нарушен </w:t>
      </w:r>
      <w:r w:rsidR="000E4EB1" w:rsidRP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06.11.2011 №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EB1" w:rsidRP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402-ФЗ «О бухгалтерском учете»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037942" w:rsidRPr="005C5A24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требований, предъявляемых к регистру бухгалтерского учета – 8 случаев: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несоответствие регистров бухгалтерского учета данным аналитического учета (1 нарушение); 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необоснованное направление поступивших от физических лиц денежных средств на снижение дебиторской задолженности по категории «Квартиросъемщики» при отсутствии задолженности абонентов, отнесение поступившей суммы на иного абонента (4 нарушения); 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несвоевременное и в неполном объеме перечисление предприятию суммы взысканной задолженности (3 нарушения);</w:t>
      </w:r>
    </w:p>
    <w:p w:rsidR="00037942" w:rsidRPr="005C5A24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требований, предъявляемых к проведению инвентаризации активов и обязательств</w:t>
      </w:r>
      <w:r w:rsidR="000E4EB1"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подлежащих инвентаризации определенным экономическим субъектом – 6 случаев (отсутствие актов сверок с контрагентами по дебиторской задолженности).</w:t>
      </w:r>
    </w:p>
    <w:p w:rsidR="00037942" w:rsidRPr="00037942" w:rsidRDefault="00FD457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в сфере управления и распоряжения государственной (муниципальной) собственностью – 46 случаев на сумму 105 370,64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 Гражданский кодекс Р</w:t>
      </w:r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Федеральный закон от 14.11.2002 №161-ФЗ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том числе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порядка распоряжения имуществом унитарного предприятия – 4 случая на сумму 9 571,8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(без согласия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собственника совершены сделки, связанные с уступкой требований, переводом долга);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ненадлежащее выполнение обязанностей руководителя унитарного предприятия, в том числе влекущее убыточную (неприбыльную) деятельность предприятия, получение меньшей, чем возможно, прибыли – 29 случаев на сумму 76 187,09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рублей: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договоров на разработку 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проектно-сметной документации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необходимости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 на 24 457,23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договоров займа с юридическим лицом и без согласия собственника – 5 случаев на 17 630,68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крупных сделок без согласия собственника (передача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товарно-материальных ценностей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случай на 4 115,65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агентского договора на заведомо невыгодных для предприятия условиях – 15 нарушений на 28 158,13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необоснованное включение в управленческие расходы затрат – 2 случая на сумму 903,73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непринятие предусмотренных договором санкций к подрядчикам за несвоевременное исполнение обязательств </w:t>
      </w:r>
      <w:r w:rsidR="002A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 на 921,67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перечисление унитарными предприятиями в бюджет установленной части прибыли, остающейся в его распоряжении после уплаты налогов и иных обязательных платежей – 1 случай на сумму 19 611,75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(не перечислена часть прибыли по итогам 2016 года);</w:t>
      </w:r>
    </w:p>
    <w:p w:rsidR="00037942" w:rsidRPr="00037942" w:rsidRDefault="00037942" w:rsidP="009E5835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порядка учета и ведения реестра государственного (муниципального) имущества – 12 случаев без суммового выражения (в учете </w:t>
      </w:r>
      <w:r w:rsidR="00725ED4"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управлению муниципальным имуществом администрации города </w:t>
      </w:r>
      <w:proofErr w:type="gramStart"/>
      <w:r w:rsidR="00725ED4"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КУМИ)</w:t>
      </w:r>
      <w:r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12 объектов недостоверные сведения в части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закрепления их за унитарным предприятием).</w:t>
      </w:r>
    </w:p>
    <w:p w:rsidR="00037942" w:rsidRPr="00037942" w:rsidRDefault="00FD4574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нарушения – 15 случаев на сумму 215,43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(не произведен возврат необоснованно предоставленной субсидии за 2016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1 случай на 215,43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 в бухгалтерском учете числятся незавершенные строительством объекты, не отраженные в учете КУМИ и не переданные в концессию – 4 случая; при передаче имущества в концессию в акте приемки-передачи отражены объекты, отсутствующие в учете предприятия – 8 случаев; Концессионеру переданы объекты, не являющиеся предметом соглашения – 2 случая).</w:t>
      </w:r>
    </w:p>
    <w:p w:rsidR="00037942" w:rsidRPr="00037942" w:rsidRDefault="00037942" w:rsidP="009E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по результатам экспертно-аналитического мероприятия направлен в адрес Думы города</w:t>
      </w:r>
      <w:r w:rsid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главы города. В целях устранения нарушений и недостатков копии отчета направлены в адрес КУМИ и ликвидационной комиссии </w:t>
      </w:r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</w:t>
      </w:r>
      <w:proofErr w:type="spellStart"/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B35" w:rsidRPr="003D2C54" w:rsidRDefault="00FC5E01" w:rsidP="003D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связи с осуществлением прокурорского надзора копии актов  по результатам контрольного мероприятия направлены в прокуратуру города.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проверки направлены в ОЭБ и ПК ОМВД России по городу Радужному.</w:t>
      </w:r>
    </w:p>
    <w:p w:rsidR="003C24EC" w:rsidRPr="003C24EC" w:rsidRDefault="003C24EC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Правовое, методологическое обеспечение деятельности, организационная и кадровая работа Счетной палаты</w:t>
      </w:r>
      <w:r w:rsidR="00A7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</w:p>
    <w:p w:rsidR="003C24EC" w:rsidRDefault="003C24EC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Счетной палате</w:t>
      </w:r>
      <w:r w:rsidR="009A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Счетной палаты</w:t>
      </w:r>
      <w:r w:rsidR="009A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стандартами организации деятельности и внешнего муниципального финансового контроля, утвержденными приказами Счетной палаты города </w:t>
      </w:r>
      <w:proofErr w:type="gramStart"/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с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является установление единых организац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ионно-правовых, информационных, 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основ проведения комплекса контрольных и экспертно-аналитических мероприятий и подготовки 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Счетной палаты города на отчет об исполнении бюджета за истекший финансовый год.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изучают практический опыт работы контрольно-счетных органов Российской Федерации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B9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организовываются и проводятся рабочие совещания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4 сотрудника прошли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AB9" w:rsidRDefault="00A75AB9" w:rsidP="009E5835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EC" w:rsidRPr="003C24EC" w:rsidRDefault="00034A41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C24EC" w:rsidRPr="003C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FA7FCB" w:rsidRDefault="00FA7FCB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3D2C54" w:rsidP="00715A8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противодействию коррупции в Счетной палате города, утвержденных приказом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24.12.2018 № 31, за отчетный период проведена следующая работа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 и предотвращения возникновения конфликта интересов, на основании распоряжения председателя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03.12.2013 № 37-од «О предотвращении конфликта интересов», сотрудники Счетной палаты перед проведением контрольного мероприятия уведомляют председателя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обстоятельствах, способствующих возникновению и (или) развитию конфликта интересов на проверяемом объекте.</w:t>
      </w:r>
      <w:proofErr w:type="gramEnd"/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года от муниципальных служащих получено 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записок об отсутствии обстоятельств, способствующих возникновению и (или) развитию конфликта интересов на проверяемом объекте. 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служащими, перечень которых утвержден распоряжением председателя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23.12.2013 №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44-од,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муниципальным служащим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информационное 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24.01.2019 №</w:t>
      </w:r>
      <w:r w:rsidR="00906933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024.</w:t>
      </w:r>
    </w:p>
    <w:p w:rsidR="003C24EC" w:rsidRPr="003C24EC" w:rsidRDefault="003D2C54" w:rsidP="00715A8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назначенным ответственным за организацию работы по профилактике коррупционных и иных правонарушений (расп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оряжение от 07.05.2018 №08-од), 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из них 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муниципальным служащим С</w:t>
      </w:r>
      <w:r w:rsidR="00906933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1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24EC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супругов и несовершеннолетних детей.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Счетной палаты города (</w:t>
      </w:r>
      <w:proofErr w:type="spellStart"/>
      <w:r w:rsidR="003C24EC" w:rsidRPr="003C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proofErr w:type="spellEnd"/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C24EC" w:rsidRPr="003C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сотруднику Счетной палаты города розданы памятки об ограничениях, запретах, требованиях к служебному поведению и предупреждению коррупционных правонарушений, связанных с прохождением муниципальной службы.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организация</w:t>
      </w:r>
      <w:r w:rsidR="003C24EC" w:rsidRPr="003C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3C24EC" w:rsidRPr="003C24EC" w:rsidRDefault="003C24EC" w:rsidP="009E58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EC" w:rsidRPr="003C24EC" w:rsidRDefault="00034A41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C24EC"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BF4B8E" w:rsidRPr="00715A82" w:rsidRDefault="00BF4B8E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BFD" w:rsidRPr="004F1BFD" w:rsidRDefault="003C24EC" w:rsidP="0071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</w:t>
      </w:r>
      <w:proofErr w:type="gramEnd"/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города Радужный, Положением о С</w:t>
      </w:r>
      <w:r w:rsidR="00906933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 города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муниципальными правовыми актами города Радужный 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 экспертно-аналитической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1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города,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Радужный и главе города Радужный, а также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(spalatarad.ru) и 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газете «Новости Радужного «Официальная среда»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24EC" w:rsidRPr="003C24EC" w:rsidRDefault="00906933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C54">
        <w:rPr>
          <w:rFonts w:ascii="Times New Roman" w:hAnsi="Times New Roman" w:cs="Times New Roman"/>
          <w:bCs/>
          <w:sz w:val="24"/>
          <w:szCs w:val="24"/>
        </w:rPr>
        <w:tab/>
      </w:r>
      <w:r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в СМИ (в том числе на собственном информационном сайте в сети Интернет), отражающих деятельность С</w:t>
      </w:r>
      <w:r w:rsidR="00FA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</w:t>
      </w:r>
      <w:r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4F1BFD"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  <w:r w:rsidR="000D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4F1BFD"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Default="003C24EC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C54" w:rsidRPr="003C24EC" w:rsidRDefault="003D2C54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022322" w:rsidP="003D2C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</w:t>
      </w:r>
      <w:r w:rsidR="003C24EC"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FA7FCB" w:rsidRDefault="00FA7FCB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3C24EC" w:rsidP="003D2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 осуществлялось взаимодействие по вопросам текущей деятельности с Думой города, 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города и ее структурными подразделениями, Счетной палатой ХМАО </w:t>
      </w:r>
      <w:r w:rsidR="00443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Председатель и заместитель председателя Счетной палаты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работе Думы города. Председатель Счетной палаты является членом Межведомственного С</w:t>
      </w:r>
      <w:r w:rsidR="003D2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 главе города Радужный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коррупции.</w:t>
      </w:r>
    </w:p>
    <w:p w:rsidR="003C24EC" w:rsidRPr="003C24EC" w:rsidRDefault="003C24EC" w:rsidP="009E58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Совета органов внешнего финансового контроля ХМАО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и членом Союза муниципальных контрольно-счетных органов Российской Федерации.</w:t>
      </w:r>
    </w:p>
    <w:p w:rsidR="003C24EC" w:rsidRPr="003C24EC" w:rsidRDefault="003D2C54" w:rsidP="009E583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комиссии Союза МКСО по вопросам методического обеспечения.</w:t>
      </w:r>
    </w:p>
    <w:p w:rsidR="003C24EC" w:rsidRDefault="003C24EC" w:rsidP="009E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C54" w:rsidRDefault="003D2C54" w:rsidP="009E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C54" w:rsidRPr="003C24EC" w:rsidRDefault="003D2C54" w:rsidP="009E5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8D0" w:rsidRPr="006C48D0" w:rsidRDefault="006C48D0" w:rsidP="009E5835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3D2C54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8D0" w:rsidRPr="006C48D0" w:rsidSect="009E5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30" w:rsidRDefault="00C50630" w:rsidP="00E11498">
      <w:pPr>
        <w:spacing w:after="0" w:line="240" w:lineRule="auto"/>
      </w:pPr>
      <w:r>
        <w:separator/>
      </w:r>
    </w:p>
  </w:endnote>
  <w:endnote w:type="continuationSeparator" w:id="0">
    <w:p w:rsidR="00C50630" w:rsidRDefault="00C50630" w:rsidP="00E1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30" w:rsidRDefault="00C50630" w:rsidP="00E11498">
      <w:pPr>
        <w:spacing w:after="0" w:line="240" w:lineRule="auto"/>
      </w:pPr>
      <w:r>
        <w:separator/>
      </w:r>
    </w:p>
  </w:footnote>
  <w:footnote w:type="continuationSeparator" w:id="0">
    <w:p w:rsidR="00C50630" w:rsidRDefault="00C50630" w:rsidP="00E11498">
      <w:pPr>
        <w:spacing w:after="0" w:line="240" w:lineRule="auto"/>
      </w:pPr>
      <w:r>
        <w:continuationSeparator/>
      </w:r>
    </w:p>
  </w:footnote>
  <w:footnote w:id="1">
    <w:p w:rsidR="00142925" w:rsidRPr="00253940" w:rsidRDefault="00142925" w:rsidP="00CF5B42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утверждена приказом Минфина России от 28.12.2010 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191н</w:t>
      </w:r>
    </w:p>
  </w:footnote>
  <w:footnote w:id="2">
    <w:p w:rsidR="00142925" w:rsidRPr="00253940" w:rsidRDefault="00142925" w:rsidP="00CF5B42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утверждена приказом Минфина России от 25.03.2011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33н</w:t>
      </w:r>
    </w:p>
    <w:p w:rsidR="00142925" w:rsidRDefault="00142925" w:rsidP="00CF5B42">
      <w:pPr>
        <w:pStyle w:val="a8"/>
      </w:pPr>
    </w:p>
  </w:footnote>
  <w:footnote w:id="3">
    <w:p w:rsidR="00142925" w:rsidRPr="0082553B" w:rsidRDefault="00142925" w:rsidP="0082553B">
      <w:pPr>
        <w:pStyle w:val="a8"/>
        <w:jc w:val="both"/>
        <w:rPr>
          <w:rFonts w:ascii="Times New Roman" w:hAnsi="Times New Roman" w:cs="Times New Roman"/>
        </w:rPr>
      </w:pPr>
      <w:r w:rsidRPr="0082553B">
        <w:rPr>
          <w:rStyle w:val="aa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proofErr w:type="gramEnd"/>
      <w:r w:rsidRPr="0082553B">
        <w:rPr>
          <w:rFonts w:ascii="Times New Roman" w:hAnsi="Times New Roman" w:cs="Times New Roman"/>
        </w:rPr>
        <w:t xml:space="preserve"> </w:t>
      </w:r>
      <w:r w:rsidRPr="0082553B">
        <w:rPr>
          <w:rFonts w:ascii="Times New Roman" w:hAnsi="Times New Roman" w:cs="Times New Roman"/>
          <w:bCs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  <w:footnote w:id="4">
    <w:p w:rsidR="00142925" w:rsidRPr="00171BD2" w:rsidRDefault="00142925" w:rsidP="00171BD2">
      <w:pPr>
        <w:pStyle w:val="a8"/>
        <w:jc w:val="both"/>
        <w:rPr>
          <w:rFonts w:ascii="Times New Roman" w:hAnsi="Times New Roman" w:cs="Times New Roman"/>
        </w:rPr>
      </w:pPr>
      <w:r w:rsidRPr="00171BD2">
        <w:rPr>
          <w:rStyle w:val="aa"/>
          <w:rFonts w:ascii="Times New Roman" w:hAnsi="Times New Roman" w:cs="Times New Roman"/>
        </w:rPr>
        <w:footnoteRef/>
      </w:r>
      <w:r w:rsidRPr="00171BD2">
        <w:rPr>
          <w:rFonts w:ascii="Times New Roman" w:hAnsi="Times New Roman" w:cs="Times New Roman"/>
        </w:rPr>
        <w:t xml:space="preserve"> </w:t>
      </w:r>
      <w:proofErr w:type="gramStart"/>
      <w:r w:rsidRPr="00171BD2">
        <w:rPr>
          <w:rFonts w:ascii="Times New Roman" w:hAnsi="Times New Roman" w:cs="Times New Roman"/>
        </w:rPr>
        <w:t>Утвержден</w:t>
      </w:r>
      <w:proofErr w:type="gramEnd"/>
      <w:r w:rsidRPr="00171BD2">
        <w:rPr>
          <w:rFonts w:ascii="Times New Roman" w:hAnsi="Times New Roman" w:cs="Times New Roman"/>
        </w:rPr>
        <w:t xml:space="preserve"> приказом Счетной палаты города от 25.12.2015 № 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71"/>
    <w:multiLevelType w:val="hybridMultilevel"/>
    <w:tmpl w:val="97E2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E6461"/>
    <w:multiLevelType w:val="hybridMultilevel"/>
    <w:tmpl w:val="708C2DE0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4D0793B"/>
    <w:multiLevelType w:val="hybridMultilevel"/>
    <w:tmpl w:val="2A9C30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AD7D9E"/>
    <w:multiLevelType w:val="hybridMultilevel"/>
    <w:tmpl w:val="DC1A51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690AFB"/>
    <w:multiLevelType w:val="hybridMultilevel"/>
    <w:tmpl w:val="E5BAB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619C9"/>
    <w:multiLevelType w:val="hybridMultilevel"/>
    <w:tmpl w:val="AF0AAECE"/>
    <w:lvl w:ilvl="0" w:tplc="656A29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12CEE"/>
    <w:multiLevelType w:val="hybridMultilevel"/>
    <w:tmpl w:val="CAD03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F"/>
    <w:rsid w:val="00022322"/>
    <w:rsid w:val="00032CCF"/>
    <w:rsid w:val="00034A41"/>
    <w:rsid w:val="00037942"/>
    <w:rsid w:val="00037B07"/>
    <w:rsid w:val="00041EEF"/>
    <w:rsid w:val="00042F3A"/>
    <w:rsid w:val="000555F9"/>
    <w:rsid w:val="00055CD2"/>
    <w:rsid w:val="00060D43"/>
    <w:rsid w:val="000630F9"/>
    <w:rsid w:val="00077C86"/>
    <w:rsid w:val="00090B34"/>
    <w:rsid w:val="00092BED"/>
    <w:rsid w:val="00093649"/>
    <w:rsid w:val="00095ACA"/>
    <w:rsid w:val="000A73EA"/>
    <w:rsid w:val="000C62C6"/>
    <w:rsid w:val="000D07FF"/>
    <w:rsid w:val="000D08EA"/>
    <w:rsid w:val="000D4087"/>
    <w:rsid w:val="000E3EB2"/>
    <w:rsid w:val="000E4EB1"/>
    <w:rsid w:val="001238E9"/>
    <w:rsid w:val="00123AF4"/>
    <w:rsid w:val="00136D77"/>
    <w:rsid w:val="00142925"/>
    <w:rsid w:val="001462B9"/>
    <w:rsid w:val="0015342E"/>
    <w:rsid w:val="00171BD2"/>
    <w:rsid w:val="00172B6E"/>
    <w:rsid w:val="00185810"/>
    <w:rsid w:val="001B10BA"/>
    <w:rsid w:val="001B4154"/>
    <w:rsid w:val="001B47B8"/>
    <w:rsid w:val="001B792E"/>
    <w:rsid w:val="001E2C9C"/>
    <w:rsid w:val="001E759F"/>
    <w:rsid w:val="00200893"/>
    <w:rsid w:val="002072D0"/>
    <w:rsid w:val="00220402"/>
    <w:rsid w:val="00224DF4"/>
    <w:rsid w:val="002328E9"/>
    <w:rsid w:val="002336A7"/>
    <w:rsid w:val="00241838"/>
    <w:rsid w:val="00253940"/>
    <w:rsid w:val="0026752A"/>
    <w:rsid w:val="00270432"/>
    <w:rsid w:val="00270468"/>
    <w:rsid w:val="0027520B"/>
    <w:rsid w:val="002879FC"/>
    <w:rsid w:val="00296EAA"/>
    <w:rsid w:val="002A0DA5"/>
    <w:rsid w:val="002A219E"/>
    <w:rsid w:val="002B1252"/>
    <w:rsid w:val="002B2E54"/>
    <w:rsid w:val="002E2D8F"/>
    <w:rsid w:val="00311659"/>
    <w:rsid w:val="00324621"/>
    <w:rsid w:val="003469DA"/>
    <w:rsid w:val="00357398"/>
    <w:rsid w:val="0036107D"/>
    <w:rsid w:val="003B27C8"/>
    <w:rsid w:val="003C24EC"/>
    <w:rsid w:val="003C767D"/>
    <w:rsid w:val="003D2C54"/>
    <w:rsid w:val="003D71A0"/>
    <w:rsid w:val="003E2462"/>
    <w:rsid w:val="004017DE"/>
    <w:rsid w:val="00422764"/>
    <w:rsid w:val="00432A38"/>
    <w:rsid w:val="00435791"/>
    <w:rsid w:val="004433AE"/>
    <w:rsid w:val="004532E9"/>
    <w:rsid w:val="004648E4"/>
    <w:rsid w:val="00466203"/>
    <w:rsid w:val="00475DB6"/>
    <w:rsid w:val="00480AD1"/>
    <w:rsid w:val="0048100E"/>
    <w:rsid w:val="0048591D"/>
    <w:rsid w:val="00486CE0"/>
    <w:rsid w:val="00492349"/>
    <w:rsid w:val="004D5733"/>
    <w:rsid w:val="004D66A9"/>
    <w:rsid w:val="004F1BFD"/>
    <w:rsid w:val="004F3955"/>
    <w:rsid w:val="00500A9D"/>
    <w:rsid w:val="0050737F"/>
    <w:rsid w:val="00510C6F"/>
    <w:rsid w:val="0052001E"/>
    <w:rsid w:val="00520BE7"/>
    <w:rsid w:val="00526650"/>
    <w:rsid w:val="00526F79"/>
    <w:rsid w:val="00535602"/>
    <w:rsid w:val="00537C45"/>
    <w:rsid w:val="00541C83"/>
    <w:rsid w:val="00556FB1"/>
    <w:rsid w:val="005B4C4C"/>
    <w:rsid w:val="005C5A24"/>
    <w:rsid w:val="005C6E2B"/>
    <w:rsid w:val="005F61A1"/>
    <w:rsid w:val="00603A64"/>
    <w:rsid w:val="0062431A"/>
    <w:rsid w:val="006345DE"/>
    <w:rsid w:val="00635B88"/>
    <w:rsid w:val="006749E1"/>
    <w:rsid w:val="006758B6"/>
    <w:rsid w:val="006766C6"/>
    <w:rsid w:val="00682158"/>
    <w:rsid w:val="006B44DB"/>
    <w:rsid w:val="006C48D0"/>
    <w:rsid w:val="0070445C"/>
    <w:rsid w:val="00704BC2"/>
    <w:rsid w:val="00715A82"/>
    <w:rsid w:val="0072214F"/>
    <w:rsid w:val="00725ED4"/>
    <w:rsid w:val="007330BD"/>
    <w:rsid w:val="00735EC8"/>
    <w:rsid w:val="00761991"/>
    <w:rsid w:val="00763F24"/>
    <w:rsid w:val="0076647B"/>
    <w:rsid w:val="00766D43"/>
    <w:rsid w:val="007A735D"/>
    <w:rsid w:val="007B53B3"/>
    <w:rsid w:val="007B7666"/>
    <w:rsid w:val="007C2FC8"/>
    <w:rsid w:val="007C3F82"/>
    <w:rsid w:val="007D75F2"/>
    <w:rsid w:val="007F68DF"/>
    <w:rsid w:val="00802E50"/>
    <w:rsid w:val="00804A05"/>
    <w:rsid w:val="00812B4C"/>
    <w:rsid w:val="00821695"/>
    <w:rsid w:val="0082553B"/>
    <w:rsid w:val="00866B16"/>
    <w:rsid w:val="00884659"/>
    <w:rsid w:val="00887DE8"/>
    <w:rsid w:val="008A30E2"/>
    <w:rsid w:val="008B7444"/>
    <w:rsid w:val="008C3501"/>
    <w:rsid w:val="008C4E9D"/>
    <w:rsid w:val="008C7E5F"/>
    <w:rsid w:val="008E0596"/>
    <w:rsid w:val="008E076B"/>
    <w:rsid w:val="008E16A7"/>
    <w:rsid w:val="008E20C9"/>
    <w:rsid w:val="008E4E19"/>
    <w:rsid w:val="008F2841"/>
    <w:rsid w:val="008F5290"/>
    <w:rsid w:val="00906933"/>
    <w:rsid w:val="00912037"/>
    <w:rsid w:val="00921CBD"/>
    <w:rsid w:val="00926D62"/>
    <w:rsid w:val="00927FF4"/>
    <w:rsid w:val="009350AA"/>
    <w:rsid w:val="00941E86"/>
    <w:rsid w:val="009653E0"/>
    <w:rsid w:val="0097031A"/>
    <w:rsid w:val="00970F9E"/>
    <w:rsid w:val="009979D8"/>
    <w:rsid w:val="009A5636"/>
    <w:rsid w:val="009B09C1"/>
    <w:rsid w:val="009B4F5E"/>
    <w:rsid w:val="009E5835"/>
    <w:rsid w:val="009F451E"/>
    <w:rsid w:val="00A03841"/>
    <w:rsid w:val="00A5385D"/>
    <w:rsid w:val="00A57E88"/>
    <w:rsid w:val="00A60ADC"/>
    <w:rsid w:val="00A61442"/>
    <w:rsid w:val="00A63B35"/>
    <w:rsid w:val="00A678B3"/>
    <w:rsid w:val="00A75AB9"/>
    <w:rsid w:val="00AA4967"/>
    <w:rsid w:val="00AA614D"/>
    <w:rsid w:val="00AB134E"/>
    <w:rsid w:val="00AC7C7D"/>
    <w:rsid w:val="00AD4DE3"/>
    <w:rsid w:val="00AD7FA0"/>
    <w:rsid w:val="00AF48A6"/>
    <w:rsid w:val="00B01DF3"/>
    <w:rsid w:val="00B31472"/>
    <w:rsid w:val="00B33B25"/>
    <w:rsid w:val="00B42663"/>
    <w:rsid w:val="00B4744D"/>
    <w:rsid w:val="00B62DA0"/>
    <w:rsid w:val="00B7051A"/>
    <w:rsid w:val="00B8163E"/>
    <w:rsid w:val="00B822E0"/>
    <w:rsid w:val="00B84560"/>
    <w:rsid w:val="00BB1FA4"/>
    <w:rsid w:val="00BB52AB"/>
    <w:rsid w:val="00BD62CF"/>
    <w:rsid w:val="00BF4B8E"/>
    <w:rsid w:val="00C50630"/>
    <w:rsid w:val="00C63E79"/>
    <w:rsid w:val="00C75487"/>
    <w:rsid w:val="00C979C7"/>
    <w:rsid w:val="00CC7063"/>
    <w:rsid w:val="00CD2A76"/>
    <w:rsid w:val="00CD619B"/>
    <w:rsid w:val="00CE4B5D"/>
    <w:rsid w:val="00CF50F1"/>
    <w:rsid w:val="00CF5B42"/>
    <w:rsid w:val="00D116EC"/>
    <w:rsid w:val="00D11FEB"/>
    <w:rsid w:val="00D13D8F"/>
    <w:rsid w:val="00D16DD4"/>
    <w:rsid w:val="00D2237A"/>
    <w:rsid w:val="00D30B3A"/>
    <w:rsid w:val="00D407F8"/>
    <w:rsid w:val="00D6033F"/>
    <w:rsid w:val="00D65C52"/>
    <w:rsid w:val="00D67FA2"/>
    <w:rsid w:val="00D749AD"/>
    <w:rsid w:val="00D75259"/>
    <w:rsid w:val="00D76C6E"/>
    <w:rsid w:val="00DA2494"/>
    <w:rsid w:val="00DA32B0"/>
    <w:rsid w:val="00DA6915"/>
    <w:rsid w:val="00DB36CF"/>
    <w:rsid w:val="00DB6450"/>
    <w:rsid w:val="00DB7C97"/>
    <w:rsid w:val="00DD05FE"/>
    <w:rsid w:val="00DF4160"/>
    <w:rsid w:val="00E028F3"/>
    <w:rsid w:val="00E07137"/>
    <w:rsid w:val="00E11498"/>
    <w:rsid w:val="00E32B61"/>
    <w:rsid w:val="00E40410"/>
    <w:rsid w:val="00E53DB8"/>
    <w:rsid w:val="00E61BD2"/>
    <w:rsid w:val="00E924AB"/>
    <w:rsid w:val="00E94A1D"/>
    <w:rsid w:val="00EA1FD2"/>
    <w:rsid w:val="00EA420C"/>
    <w:rsid w:val="00EA7DCA"/>
    <w:rsid w:val="00EB0CC5"/>
    <w:rsid w:val="00EC4456"/>
    <w:rsid w:val="00EC7CFA"/>
    <w:rsid w:val="00F0520A"/>
    <w:rsid w:val="00F3228A"/>
    <w:rsid w:val="00F42220"/>
    <w:rsid w:val="00F66044"/>
    <w:rsid w:val="00F67E58"/>
    <w:rsid w:val="00F755B6"/>
    <w:rsid w:val="00F8255F"/>
    <w:rsid w:val="00FA4754"/>
    <w:rsid w:val="00FA7157"/>
    <w:rsid w:val="00FA7FCB"/>
    <w:rsid w:val="00FC5CD4"/>
    <w:rsid w:val="00FC5E01"/>
    <w:rsid w:val="00FD4574"/>
    <w:rsid w:val="00FE45C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BC5A-76ED-40F9-96E9-5F13464A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Ермоленко О.В.</cp:lastModifiedBy>
  <cp:revision>89</cp:revision>
  <cp:lastPrinted>2020-03-18T05:32:00Z</cp:lastPrinted>
  <dcterms:created xsi:type="dcterms:W3CDTF">2020-01-16T11:51:00Z</dcterms:created>
  <dcterms:modified xsi:type="dcterms:W3CDTF">2020-03-25T06:18:00Z</dcterms:modified>
</cp:coreProperties>
</file>