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52" w:rsidRDefault="00110652" w:rsidP="00110652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должности </w:t>
      </w:r>
    </w:p>
    <w:p w:rsidR="00110652" w:rsidRPr="002E3B52" w:rsidRDefault="00110652" w:rsidP="00110652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ведущего специалиста аппарата Думы города устанавливаются следующие квалификационные требования: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Ведущий специалист аппарата Думы города, должен иметь: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r w:rsidR="006D3D70">
        <w:rPr>
          <w:sz w:val="28"/>
          <w:szCs w:val="28"/>
        </w:rPr>
        <w:t xml:space="preserve"> профессиональное образование</w:t>
      </w:r>
      <w:r w:rsidRPr="002E3B52">
        <w:rPr>
          <w:sz w:val="28"/>
          <w:szCs w:val="28"/>
        </w:rPr>
        <w:t>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без предъявления требований к стажу.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Ведущий специалист аппарата Думы города, должен обладать следующими базовыми знаниями: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4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110652" w:rsidRPr="002E3B52" w:rsidRDefault="00110652" w:rsidP="00110652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110652" w:rsidRPr="002E3B52" w:rsidRDefault="00110652" w:rsidP="00110652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110652" w:rsidRPr="002E3B52" w:rsidRDefault="00110652" w:rsidP="00110652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110652" w:rsidRPr="002E3B52" w:rsidRDefault="00110652" w:rsidP="00110652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Устава города Радужный;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знаниями: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порядка работы со служебной информацией;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Кодекса этики и служебного поведения муниципального служащего Думы города Радужный;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положения об аппарате Думы города;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110652" w:rsidRPr="002E3B52" w:rsidRDefault="00110652" w:rsidP="0011065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базовыми и (или) специальными знаниями в области информационно-коммуникационных технологий.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2.1.3. Ведущий специалист аппарата Думы города, должен обладать следующими базовыми умениями: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законодательные и нормативные акты при осуществлении функциональных обязанностей;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организовывать и планировать выполнение порученных заданий и поручений, рационально использовать рабочее (служебное) время, уметь сосредоточиться на главном направлении работы;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выполнять должностные обязанности самостоятельно, без помощи руководителя или старшего по должности специалиста;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>- четко и грамотно излагать свои мысли в устной и письменной форме, обладать навыками делового письма;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осуществлять подготовку документов и инструктивных материалов, в том числе проектов правых актов по вопросам, входящим в компетенцию муниципального служащего;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уметь организовывать работу с гражданами, представителями организаций, работниками органов местного самоуправления города и работниками других структурных подразделений Думы города по вопросам, входящим в компетенцию муниципального служащего;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базовые и (или) специальные знания в области информационно-коммуникационных технологий.</w:t>
      </w:r>
    </w:p>
    <w:p w:rsidR="00110652" w:rsidRPr="002E3B52" w:rsidRDefault="00110652" w:rsidP="00110652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Професионально-функциональные квалификационные требования: 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2.2.1. Ведущий специалист аппарата Думы города, должен иметь среднее профессиональное образование по специальности, направлению подготовки</w:t>
      </w:r>
      <w:r w:rsidRPr="002E3B52">
        <w:rPr>
          <w:rFonts w:eastAsia="Calibri"/>
          <w:sz w:val="28"/>
          <w:szCs w:val="28"/>
        </w:rPr>
        <w:t xml:space="preserve"> </w:t>
      </w:r>
      <w:r w:rsidRPr="002E3B52">
        <w:rPr>
          <w:sz w:val="28"/>
          <w:szCs w:val="28"/>
        </w:rPr>
        <w:t>«Государственное и муниципальное управление», «Менеджмент», «Управление персоналом», «Экономика» либо «Юриспруденция» или иное</w:t>
      </w:r>
      <w:r w:rsidRPr="002E3B52">
        <w:rPr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2.2.2. Ведущий специалист аппарата Думы города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Югры, знаниями муниципальных правовых актов: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законодательство Российской Федерации и Ханты-Мансийского автономного округа – Югры по вопросам муниципальной службы, деятельности органов местного самоуправления и принимаемые в соответствии с ними муниципальные правовые акты;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иные правовые акты, необходимые для исполнения функциональных обязанностей.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2.2.3. Иные профессионально-функциональные знания ведущего специалиста аппарата Думы города включают: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110652" w:rsidRPr="002E3B52" w:rsidRDefault="00110652" w:rsidP="0011065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опубликования и вступления в силу нормативных правовых актов;</w:t>
      </w:r>
    </w:p>
    <w:p w:rsidR="00110652" w:rsidRPr="002E3B52" w:rsidRDefault="00110652" w:rsidP="00110652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/>
          <w:sz w:val="28"/>
          <w:szCs w:val="28"/>
          <w:lang w:eastAsia="ru-RU"/>
        </w:rPr>
        <w:t>- централизованная и смешанная формы ведения делопроизводства;</w:t>
      </w:r>
    </w:p>
    <w:p w:rsidR="00110652" w:rsidRPr="002E3B52" w:rsidRDefault="00110652" w:rsidP="00110652">
      <w:pPr>
        <w:tabs>
          <w:tab w:val="left" w:pos="4953"/>
        </w:tabs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сроки рассмотрения обращений граждан;</w:t>
      </w:r>
    </w:p>
    <w:p w:rsidR="00110652" w:rsidRPr="002E3B52" w:rsidRDefault="00110652" w:rsidP="0011065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110652" w:rsidRPr="002E3B52" w:rsidRDefault="00110652" w:rsidP="0011065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110652" w:rsidRPr="002E3B52" w:rsidRDefault="00110652" w:rsidP="0011065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>- порядок подготовки и проведения заседаний Думы города, а также депутатских комиссий.</w:t>
      </w:r>
    </w:p>
    <w:p w:rsidR="00110652" w:rsidRPr="002E3B52" w:rsidRDefault="00110652" w:rsidP="00110652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2.2.4. Ведущий специалист аппарата Думы города, должен обладать следующими профессионально-функциональными умениями: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r w:rsidRPr="002E3B52">
        <w:rPr>
          <w:rFonts w:eastAsia="Calibri"/>
          <w:sz w:val="28"/>
          <w:szCs w:val="28"/>
        </w:rPr>
        <w:t>эффективное планирование работы и контроль за ее выполнением</w:t>
      </w:r>
      <w:r w:rsidRPr="002E3B52">
        <w:rPr>
          <w:sz w:val="28"/>
          <w:szCs w:val="28"/>
        </w:rPr>
        <w:t>;</w:t>
      </w:r>
    </w:p>
    <w:p w:rsidR="00110652" w:rsidRPr="002E3B52" w:rsidRDefault="00110652" w:rsidP="0011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организация проведения приема граждан, протокольных мероприятий;</w:t>
      </w:r>
    </w:p>
    <w:p w:rsidR="00110652" w:rsidRPr="002E3B52" w:rsidRDefault="00110652" w:rsidP="0011065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дел.</w:t>
      </w:r>
    </w:p>
    <w:p w:rsidR="00110652" w:rsidRPr="002E3B52" w:rsidRDefault="00110652" w:rsidP="00110652">
      <w:pPr>
        <w:ind w:firstLine="720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методических рекомендаций, разъяснений, подготовка аналитических, информационных и других материалов по вопросам, находящимся в компетенции аппарата Думы города;</w:t>
      </w:r>
    </w:p>
    <w:p w:rsidR="00BB71D9" w:rsidRPr="005C10B5" w:rsidRDefault="00110652" w:rsidP="00110652">
      <w:r w:rsidRPr="002E3B52">
        <w:rPr>
          <w:rFonts w:eastAsia="Calibri"/>
          <w:sz w:val="28"/>
          <w:szCs w:val="28"/>
        </w:rPr>
        <w:t>- 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выступать.</w:t>
      </w:r>
    </w:p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652"/>
    <w:rsid w:val="00110652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D3D70"/>
    <w:rsid w:val="00711373"/>
    <w:rsid w:val="00755445"/>
    <w:rsid w:val="00A023DE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1106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10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10652"/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11065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106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FDD7B9EB3DC064367343C9D73281C786A6708868DF8A9C585D5C1C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4</cp:revision>
  <dcterms:created xsi:type="dcterms:W3CDTF">2019-07-10T04:39:00Z</dcterms:created>
  <dcterms:modified xsi:type="dcterms:W3CDTF">2019-07-10T05:04:00Z</dcterms:modified>
</cp:coreProperties>
</file>