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2B" w:rsidRDefault="005B652B" w:rsidP="005B652B">
      <w:pPr>
        <w:jc w:val="right"/>
        <w:rPr>
          <w:rFonts w:ascii="Times New Roman" w:hAnsi="Times New Roman"/>
          <w:sz w:val="28"/>
          <w:szCs w:val="28"/>
        </w:rPr>
      </w:pPr>
      <w:r w:rsidRPr="005B652B">
        <w:rPr>
          <w:rFonts w:ascii="Times New Roman" w:hAnsi="Times New Roman"/>
          <w:sz w:val="28"/>
          <w:szCs w:val="28"/>
        </w:rPr>
        <w:t>Проект</w:t>
      </w:r>
    </w:p>
    <w:p w:rsidR="005B652B" w:rsidRPr="005B652B" w:rsidRDefault="005B652B" w:rsidP="005B652B">
      <w:pPr>
        <w:jc w:val="center"/>
        <w:rPr>
          <w:rFonts w:ascii="Times New Roman" w:hAnsi="Times New Roman"/>
          <w:b/>
          <w:sz w:val="28"/>
          <w:szCs w:val="28"/>
        </w:rPr>
      </w:pPr>
      <w:r w:rsidRPr="005B652B">
        <w:rPr>
          <w:rFonts w:ascii="Times New Roman" w:hAnsi="Times New Roman"/>
          <w:b/>
          <w:sz w:val="28"/>
          <w:szCs w:val="28"/>
        </w:rPr>
        <w:t>РЕШЕНИЕ</w:t>
      </w:r>
    </w:p>
    <w:p w:rsidR="005B652B" w:rsidRDefault="005B652B" w:rsidP="005B652B">
      <w:pPr>
        <w:rPr>
          <w:rFonts w:ascii="Times New Roman" w:hAnsi="Times New Roman"/>
          <w:b/>
          <w:sz w:val="28"/>
          <w:szCs w:val="28"/>
        </w:rPr>
      </w:pPr>
      <w:r w:rsidRPr="005B652B">
        <w:rPr>
          <w:rFonts w:ascii="Times New Roman" w:hAnsi="Times New Roman"/>
          <w:b/>
          <w:sz w:val="28"/>
          <w:szCs w:val="28"/>
        </w:rPr>
        <w:t xml:space="preserve">от __ февраля 2020 года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5B652B">
        <w:rPr>
          <w:rFonts w:ascii="Times New Roman" w:hAnsi="Times New Roman"/>
          <w:b/>
          <w:sz w:val="28"/>
          <w:szCs w:val="28"/>
        </w:rPr>
        <w:t xml:space="preserve">                                             № ____</w:t>
      </w:r>
    </w:p>
    <w:p w:rsidR="005B652B" w:rsidRDefault="005B652B" w:rsidP="005B6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51519">
        <w:rPr>
          <w:rFonts w:ascii="Times New Roman" w:hAnsi="Times New Roman"/>
          <w:b/>
          <w:sz w:val="28"/>
          <w:szCs w:val="28"/>
        </w:rPr>
        <w:t xml:space="preserve"> деятельности и проводимых мероприятиях по </w:t>
      </w:r>
      <w:proofErr w:type="gramStart"/>
      <w:r w:rsidRPr="00151519">
        <w:rPr>
          <w:rFonts w:ascii="Times New Roman" w:hAnsi="Times New Roman"/>
          <w:b/>
          <w:sz w:val="28"/>
          <w:szCs w:val="28"/>
        </w:rPr>
        <w:t>финансовому</w:t>
      </w:r>
      <w:proofErr w:type="gramEnd"/>
      <w:r w:rsidRPr="00151519">
        <w:rPr>
          <w:rFonts w:ascii="Times New Roman" w:hAnsi="Times New Roman"/>
          <w:b/>
          <w:sz w:val="28"/>
          <w:szCs w:val="28"/>
        </w:rPr>
        <w:t xml:space="preserve"> </w:t>
      </w:r>
    </w:p>
    <w:p w:rsidR="005B652B" w:rsidRDefault="005B652B" w:rsidP="005B6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519">
        <w:rPr>
          <w:rFonts w:ascii="Times New Roman" w:hAnsi="Times New Roman"/>
          <w:b/>
          <w:sz w:val="28"/>
          <w:szCs w:val="28"/>
        </w:rPr>
        <w:t xml:space="preserve">оздоровлению УП «Комбинат общественного питания» города </w:t>
      </w:r>
    </w:p>
    <w:p w:rsidR="005B652B" w:rsidRDefault="005B652B" w:rsidP="005B6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1519">
        <w:rPr>
          <w:rFonts w:ascii="Times New Roman" w:hAnsi="Times New Roman"/>
          <w:b/>
          <w:sz w:val="28"/>
          <w:szCs w:val="28"/>
        </w:rPr>
        <w:t>Радужный в 2019 году и на плановый период 2020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1519">
        <w:rPr>
          <w:rFonts w:ascii="Times New Roman" w:hAnsi="Times New Roman"/>
          <w:b/>
          <w:sz w:val="28"/>
          <w:szCs w:val="28"/>
        </w:rPr>
        <w:t>года</w:t>
      </w:r>
      <w:proofErr w:type="gramEnd"/>
    </w:p>
    <w:p w:rsidR="005B652B" w:rsidRDefault="005B652B" w:rsidP="005B6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52B" w:rsidRDefault="005B652B" w:rsidP="005B652B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B652B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/>
          <w:sz w:val="28"/>
          <w:szCs w:val="28"/>
        </w:rPr>
        <w:t xml:space="preserve">директора УП «Комбинат общественного питания» города Радужный Панченко С.В. </w:t>
      </w:r>
      <w:r w:rsidRPr="005B652B">
        <w:rPr>
          <w:rFonts w:ascii="Times New Roman" w:hAnsi="Times New Roman"/>
          <w:sz w:val="28"/>
          <w:szCs w:val="28"/>
        </w:rPr>
        <w:t>о</w:t>
      </w:r>
      <w:r w:rsidRPr="005B652B">
        <w:rPr>
          <w:rFonts w:ascii="Times New Roman" w:hAnsi="Times New Roman"/>
          <w:sz w:val="28"/>
          <w:szCs w:val="28"/>
        </w:rPr>
        <w:t xml:space="preserve"> деятельности и проводимых мероприятиях по финансовому оздоровлению УП «Комбина</w:t>
      </w:r>
      <w:r>
        <w:rPr>
          <w:rFonts w:ascii="Times New Roman" w:hAnsi="Times New Roman"/>
          <w:sz w:val="28"/>
          <w:szCs w:val="28"/>
        </w:rPr>
        <w:t xml:space="preserve">т общественного питания» города </w:t>
      </w:r>
      <w:r w:rsidRPr="005B652B">
        <w:rPr>
          <w:rFonts w:ascii="Times New Roman" w:hAnsi="Times New Roman"/>
          <w:sz w:val="28"/>
          <w:szCs w:val="28"/>
        </w:rPr>
        <w:t>Радужный в 2019 году и на плановый период 2020 года</w:t>
      </w:r>
      <w:r>
        <w:rPr>
          <w:rFonts w:ascii="Times New Roman" w:hAnsi="Times New Roman"/>
          <w:sz w:val="28"/>
          <w:szCs w:val="28"/>
        </w:rPr>
        <w:t xml:space="preserve">, Дума города </w:t>
      </w:r>
      <w:r w:rsidRPr="005B652B">
        <w:rPr>
          <w:rFonts w:ascii="Times New Roman" w:hAnsi="Times New Roman"/>
          <w:b/>
          <w:sz w:val="28"/>
          <w:szCs w:val="28"/>
        </w:rPr>
        <w:t>решила:</w:t>
      </w:r>
    </w:p>
    <w:p w:rsidR="005B652B" w:rsidRDefault="005B652B" w:rsidP="005B652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B652B" w:rsidRDefault="005B652B" w:rsidP="005B652B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B652B">
        <w:rPr>
          <w:rFonts w:ascii="Times New Roman" w:hAnsi="Times New Roman"/>
          <w:sz w:val="28"/>
          <w:szCs w:val="28"/>
        </w:rPr>
        <w:t>Информацию о</w:t>
      </w:r>
      <w:r w:rsidRPr="005B652B">
        <w:rPr>
          <w:rFonts w:ascii="Times New Roman" w:hAnsi="Times New Roman"/>
          <w:sz w:val="28"/>
          <w:szCs w:val="28"/>
        </w:rPr>
        <w:t xml:space="preserve"> деятельности и проводимых мероприятиях по финансовому оздоровлению УП «Комбинат общественного питания» города Радужный в 2019 году и на плановый период 2020 года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5B652B" w:rsidRDefault="005B652B" w:rsidP="005B6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52B" w:rsidRDefault="005B652B" w:rsidP="005B6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52B" w:rsidRDefault="005B652B" w:rsidP="005B6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52B" w:rsidRDefault="005B652B" w:rsidP="005B6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52B" w:rsidRPr="005B652B" w:rsidRDefault="005B652B" w:rsidP="005B65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52B">
        <w:rPr>
          <w:rFonts w:ascii="Times New Roman" w:hAnsi="Times New Roman"/>
          <w:b/>
          <w:sz w:val="28"/>
          <w:szCs w:val="28"/>
        </w:rPr>
        <w:t xml:space="preserve">Председатель Думы города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5B652B">
        <w:rPr>
          <w:rFonts w:ascii="Times New Roman" w:hAnsi="Times New Roman"/>
          <w:b/>
          <w:sz w:val="28"/>
          <w:szCs w:val="28"/>
        </w:rPr>
        <w:t>Г.П. Борщёв</w:t>
      </w:r>
    </w:p>
    <w:p w:rsidR="005B652B" w:rsidRPr="005B652B" w:rsidRDefault="005B652B" w:rsidP="005B6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52B" w:rsidRDefault="005B652B" w:rsidP="005B6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52B" w:rsidRDefault="005B652B" w:rsidP="005B6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52B" w:rsidRDefault="005B652B" w:rsidP="005B6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52B" w:rsidRPr="005B652B" w:rsidRDefault="005B652B" w:rsidP="005B652B">
      <w:pPr>
        <w:jc w:val="both"/>
        <w:rPr>
          <w:rFonts w:ascii="Times New Roman" w:hAnsi="Times New Roman"/>
          <w:b/>
          <w:sz w:val="28"/>
          <w:szCs w:val="28"/>
        </w:rPr>
      </w:pPr>
    </w:p>
    <w:p w:rsidR="005B652B" w:rsidRDefault="005B652B" w:rsidP="008A4D6E">
      <w:pPr>
        <w:jc w:val="right"/>
        <w:rPr>
          <w:rFonts w:ascii="Times New Roman" w:hAnsi="Times New Roman"/>
          <w:b/>
          <w:sz w:val="28"/>
          <w:szCs w:val="28"/>
        </w:rPr>
      </w:pPr>
    </w:p>
    <w:p w:rsidR="005B652B" w:rsidRDefault="005B652B" w:rsidP="008A4D6E">
      <w:pPr>
        <w:jc w:val="right"/>
        <w:rPr>
          <w:rFonts w:ascii="Times New Roman" w:hAnsi="Times New Roman"/>
          <w:b/>
          <w:sz w:val="28"/>
          <w:szCs w:val="28"/>
        </w:rPr>
      </w:pPr>
    </w:p>
    <w:p w:rsidR="005B652B" w:rsidRDefault="005B652B" w:rsidP="008A4D6E">
      <w:pPr>
        <w:jc w:val="right"/>
        <w:rPr>
          <w:rFonts w:ascii="Times New Roman" w:hAnsi="Times New Roman"/>
          <w:b/>
          <w:sz w:val="28"/>
          <w:szCs w:val="28"/>
        </w:rPr>
      </w:pPr>
    </w:p>
    <w:p w:rsidR="005B652B" w:rsidRDefault="005B652B" w:rsidP="008A4D6E">
      <w:pPr>
        <w:jc w:val="right"/>
        <w:rPr>
          <w:rFonts w:ascii="Times New Roman" w:hAnsi="Times New Roman"/>
          <w:b/>
          <w:sz w:val="28"/>
          <w:szCs w:val="28"/>
        </w:rPr>
      </w:pPr>
    </w:p>
    <w:p w:rsidR="005B652B" w:rsidRDefault="005B652B" w:rsidP="008A4D6E">
      <w:pPr>
        <w:jc w:val="right"/>
        <w:rPr>
          <w:rFonts w:ascii="Times New Roman" w:hAnsi="Times New Roman"/>
          <w:b/>
          <w:sz w:val="28"/>
          <w:szCs w:val="28"/>
        </w:rPr>
      </w:pPr>
    </w:p>
    <w:p w:rsidR="005B652B" w:rsidRDefault="005B652B" w:rsidP="008A4D6E">
      <w:pPr>
        <w:jc w:val="right"/>
        <w:rPr>
          <w:rFonts w:ascii="Times New Roman" w:hAnsi="Times New Roman"/>
          <w:b/>
          <w:sz w:val="28"/>
          <w:szCs w:val="28"/>
        </w:rPr>
      </w:pPr>
    </w:p>
    <w:p w:rsidR="005B652B" w:rsidRDefault="005B652B" w:rsidP="005B652B">
      <w:pPr>
        <w:rPr>
          <w:rFonts w:ascii="Times New Roman" w:hAnsi="Times New Roman"/>
          <w:b/>
          <w:sz w:val="28"/>
          <w:szCs w:val="28"/>
        </w:rPr>
      </w:pPr>
    </w:p>
    <w:p w:rsidR="005B652B" w:rsidRDefault="005B652B" w:rsidP="005B652B">
      <w:pPr>
        <w:rPr>
          <w:rFonts w:ascii="Times New Roman" w:hAnsi="Times New Roman"/>
          <w:b/>
          <w:sz w:val="28"/>
          <w:szCs w:val="28"/>
        </w:rPr>
      </w:pPr>
    </w:p>
    <w:p w:rsidR="00B901A8" w:rsidRPr="005B652B" w:rsidRDefault="008A4D6E" w:rsidP="005B65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652B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5B652B">
        <w:rPr>
          <w:rFonts w:ascii="Times New Roman" w:hAnsi="Times New Roman"/>
          <w:sz w:val="28"/>
          <w:szCs w:val="28"/>
        </w:rPr>
        <w:t xml:space="preserve">Приложение </w:t>
      </w:r>
    </w:p>
    <w:p w:rsidR="008A4D6E" w:rsidRPr="005B652B" w:rsidRDefault="008A4D6E" w:rsidP="005B65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652B">
        <w:rPr>
          <w:rFonts w:ascii="Times New Roman" w:hAnsi="Times New Roman"/>
          <w:sz w:val="28"/>
          <w:szCs w:val="28"/>
        </w:rPr>
        <w:t>к</w:t>
      </w:r>
      <w:r w:rsidR="005B652B" w:rsidRPr="005B652B">
        <w:rPr>
          <w:rFonts w:ascii="Times New Roman" w:hAnsi="Times New Roman"/>
          <w:sz w:val="28"/>
          <w:szCs w:val="28"/>
        </w:rPr>
        <w:t xml:space="preserve"> решению Думы города </w:t>
      </w:r>
    </w:p>
    <w:p w:rsidR="008A4D6E" w:rsidRPr="005B652B" w:rsidRDefault="008A4D6E" w:rsidP="005B65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652B">
        <w:rPr>
          <w:rFonts w:ascii="Times New Roman" w:hAnsi="Times New Roman"/>
          <w:sz w:val="28"/>
          <w:szCs w:val="28"/>
        </w:rPr>
        <w:t xml:space="preserve">от </w:t>
      </w:r>
      <w:r w:rsidR="00F566CD" w:rsidRPr="005B652B">
        <w:rPr>
          <w:rFonts w:ascii="Times New Roman" w:hAnsi="Times New Roman"/>
          <w:sz w:val="28"/>
          <w:szCs w:val="28"/>
        </w:rPr>
        <w:t xml:space="preserve">________________ </w:t>
      </w:r>
    </w:p>
    <w:p w:rsidR="00B901A8" w:rsidRPr="00E3731F" w:rsidRDefault="008A4D6E" w:rsidP="006302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B652B" w:rsidRDefault="008A4D6E" w:rsidP="005519A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Информация </w:t>
      </w:r>
      <w:r w:rsidR="00151519" w:rsidRPr="00151519">
        <w:rPr>
          <w:rFonts w:ascii="Times New Roman" w:hAnsi="Times New Roman"/>
          <w:b/>
          <w:sz w:val="28"/>
          <w:szCs w:val="28"/>
        </w:rPr>
        <w:t xml:space="preserve"> </w:t>
      </w:r>
    </w:p>
    <w:p w:rsidR="00B901A8" w:rsidRDefault="00151519" w:rsidP="005519A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51519">
        <w:rPr>
          <w:rFonts w:ascii="Times New Roman" w:hAnsi="Times New Roman"/>
          <w:b/>
          <w:sz w:val="28"/>
          <w:szCs w:val="28"/>
        </w:rPr>
        <w:t>о деятельности</w:t>
      </w:r>
      <w:r w:rsidR="00B901A8" w:rsidRPr="00151519">
        <w:rPr>
          <w:rFonts w:ascii="Times New Roman" w:hAnsi="Times New Roman"/>
          <w:b/>
          <w:sz w:val="28"/>
          <w:szCs w:val="28"/>
        </w:rPr>
        <w:t xml:space="preserve"> </w:t>
      </w:r>
      <w:r w:rsidRPr="00151519">
        <w:rPr>
          <w:rFonts w:ascii="Times New Roman" w:hAnsi="Times New Roman"/>
          <w:b/>
          <w:sz w:val="28"/>
          <w:szCs w:val="28"/>
        </w:rPr>
        <w:t>и проводимых мероприятиях по финансовому оздоровлению УП «Комбинат общественного питания» города Радужный в 2019 году и на плановый период 2020</w:t>
      </w:r>
      <w:r w:rsidR="007720E4">
        <w:rPr>
          <w:rFonts w:ascii="Times New Roman" w:hAnsi="Times New Roman"/>
          <w:b/>
          <w:sz w:val="28"/>
          <w:szCs w:val="28"/>
        </w:rPr>
        <w:t xml:space="preserve"> </w:t>
      </w:r>
      <w:r w:rsidR="005B652B">
        <w:rPr>
          <w:rFonts w:ascii="Times New Roman" w:hAnsi="Times New Roman"/>
          <w:b/>
          <w:sz w:val="28"/>
          <w:szCs w:val="28"/>
        </w:rPr>
        <w:t>года</w:t>
      </w:r>
    </w:p>
    <w:p w:rsidR="00940117" w:rsidRDefault="00940117" w:rsidP="005519A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40117" w:rsidRPr="006E7AEE" w:rsidRDefault="0085016F" w:rsidP="008A4D6E">
      <w:pPr>
        <w:pStyle w:val="a5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 w:rsidRPr="006E7AEE">
        <w:rPr>
          <w:rFonts w:ascii="Times New Roman" w:hAnsi="Times New Roman"/>
          <w:b/>
          <w:sz w:val="28"/>
          <w:szCs w:val="28"/>
        </w:rPr>
        <w:t>Основные сведения об организации:</w:t>
      </w:r>
    </w:p>
    <w:p w:rsidR="0085016F" w:rsidRPr="006E7AEE" w:rsidRDefault="0085016F" w:rsidP="0085016F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077" w:type="dxa"/>
        <w:tblInd w:w="103" w:type="dxa"/>
        <w:tblLook w:val="04A0" w:firstRow="1" w:lastRow="0" w:firstColumn="1" w:lastColumn="0" w:noHBand="0" w:noVBand="1"/>
      </w:tblPr>
      <w:tblGrid>
        <w:gridCol w:w="3407"/>
        <w:gridCol w:w="5670"/>
      </w:tblGrid>
      <w:tr w:rsidR="0085016F" w:rsidRPr="006E7AEE" w:rsidTr="005B652B">
        <w:trPr>
          <w:trHeight w:val="8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6F" w:rsidRPr="006E7AEE" w:rsidRDefault="0085016F" w:rsidP="005B652B">
            <w:pPr>
              <w:spacing w:after="0" w:line="240" w:lineRule="auto"/>
              <w:ind w:right="-41"/>
              <w:rPr>
                <w:rFonts w:ascii="Times New Roman" w:hAnsi="Times New Roman"/>
                <w:sz w:val="28"/>
                <w:szCs w:val="28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6F" w:rsidRDefault="0085016F" w:rsidP="00850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Унитарное предприятие «Комбинат общественного питания» муниципального образования Ханты-Мансийского автономного округа — Югры городской округ город Радужный</w:t>
            </w:r>
          </w:p>
          <w:p w:rsidR="005B652B" w:rsidRPr="006E7AEE" w:rsidRDefault="005B652B" w:rsidP="00850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16F" w:rsidRPr="006E7AEE" w:rsidTr="005B652B">
        <w:trPr>
          <w:trHeight w:val="58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6F" w:rsidRPr="006E7AEE" w:rsidRDefault="0085016F" w:rsidP="005B652B">
            <w:pPr>
              <w:spacing w:after="0" w:line="240" w:lineRule="auto"/>
              <w:ind w:right="-41"/>
              <w:rPr>
                <w:rFonts w:ascii="Times New Roman" w:hAnsi="Times New Roman"/>
                <w:sz w:val="28"/>
                <w:szCs w:val="28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 xml:space="preserve">Юридический  адрес / фактический  адрес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6F" w:rsidRPr="006E7AEE" w:rsidRDefault="0085016F" w:rsidP="00850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628462, Ханты-мансийский автономный округ - Югра, г. Радужный, 7 микрорайон, дом 21</w:t>
            </w:r>
          </w:p>
        </w:tc>
      </w:tr>
      <w:tr w:rsidR="0085016F" w:rsidRPr="006E7AEE" w:rsidTr="005B652B">
        <w:trPr>
          <w:trHeight w:val="6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6F" w:rsidRPr="006E7AEE" w:rsidRDefault="0085016F" w:rsidP="005B652B">
            <w:pPr>
              <w:spacing w:after="0" w:line="240" w:lineRule="auto"/>
              <w:ind w:right="-41"/>
              <w:rPr>
                <w:rFonts w:ascii="Times New Roman" w:hAnsi="Times New Roman"/>
                <w:sz w:val="28"/>
                <w:szCs w:val="28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Основной вид деятельности по ОКВЭД</w:t>
            </w:r>
            <w:proofErr w:type="gramStart"/>
            <w:r w:rsidRPr="006E7AEE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6F" w:rsidRPr="006E7AEE" w:rsidRDefault="0085016F" w:rsidP="00850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56.29 (деятельность предприятий общественного питания по прочим видам организации питания)</w:t>
            </w:r>
          </w:p>
        </w:tc>
      </w:tr>
      <w:tr w:rsidR="0085016F" w:rsidRPr="006E7AEE" w:rsidTr="005B652B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6F" w:rsidRPr="006E7AEE" w:rsidRDefault="0085016F" w:rsidP="005B652B">
            <w:pPr>
              <w:spacing w:after="0" w:line="240" w:lineRule="auto"/>
              <w:ind w:right="-41"/>
              <w:rPr>
                <w:rFonts w:ascii="Times New Roman" w:hAnsi="Times New Roman"/>
                <w:sz w:val="28"/>
                <w:szCs w:val="28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Дата государственной регистрации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6F" w:rsidRPr="006E7AEE" w:rsidRDefault="0085016F" w:rsidP="00850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29.12.2004</w:t>
            </w:r>
          </w:p>
        </w:tc>
      </w:tr>
      <w:tr w:rsidR="0085016F" w:rsidRPr="006E7AEE" w:rsidTr="005B652B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6F" w:rsidRPr="006E7AEE" w:rsidRDefault="0085016F" w:rsidP="005B652B">
            <w:pPr>
              <w:spacing w:after="0" w:line="240" w:lineRule="auto"/>
              <w:ind w:right="-41"/>
              <w:rPr>
                <w:rFonts w:ascii="Times New Roman" w:hAnsi="Times New Roman"/>
                <w:sz w:val="28"/>
                <w:szCs w:val="28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6F" w:rsidRPr="006E7AEE" w:rsidRDefault="0085016F" w:rsidP="00850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1048603254182</w:t>
            </w:r>
          </w:p>
        </w:tc>
      </w:tr>
      <w:tr w:rsidR="0085016F" w:rsidRPr="006E7AEE" w:rsidTr="005B652B">
        <w:trPr>
          <w:trHeight w:val="6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6F" w:rsidRPr="006E7AEE" w:rsidRDefault="0085016F" w:rsidP="005B652B">
            <w:pPr>
              <w:spacing w:after="0" w:line="240" w:lineRule="auto"/>
              <w:ind w:right="-41"/>
              <w:rPr>
                <w:rFonts w:ascii="Times New Roman" w:hAnsi="Times New Roman"/>
                <w:sz w:val="28"/>
                <w:szCs w:val="28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Свидетельство о постановке на учет в ИФНС России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6F" w:rsidRPr="006E7AEE" w:rsidRDefault="0085016F" w:rsidP="00850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 xml:space="preserve">Свидетельство о постановке на учет в ИФНС по г. </w:t>
            </w:r>
            <w:proofErr w:type="gramStart"/>
            <w:r w:rsidRPr="006E7AEE">
              <w:rPr>
                <w:rFonts w:ascii="Times New Roman" w:hAnsi="Times New Roman"/>
                <w:sz w:val="28"/>
                <w:szCs w:val="28"/>
              </w:rPr>
              <w:t>Радужному</w:t>
            </w:r>
            <w:proofErr w:type="gramEnd"/>
            <w:r w:rsidRPr="006E7AEE">
              <w:rPr>
                <w:rFonts w:ascii="Times New Roman" w:hAnsi="Times New Roman"/>
                <w:sz w:val="28"/>
                <w:szCs w:val="28"/>
              </w:rPr>
              <w:t xml:space="preserve"> ХМАО-Югры 86 №  001433363 от 29.12.2004</w:t>
            </w:r>
          </w:p>
        </w:tc>
      </w:tr>
      <w:tr w:rsidR="0085016F" w:rsidRPr="006E7AEE" w:rsidTr="005B652B">
        <w:trPr>
          <w:trHeight w:val="39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6F" w:rsidRPr="006E7AEE" w:rsidRDefault="0085016F" w:rsidP="005B652B">
            <w:pPr>
              <w:spacing w:after="0" w:line="240" w:lineRule="auto"/>
              <w:ind w:right="-41"/>
              <w:rPr>
                <w:rFonts w:ascii="Times New Roman" w:hAnsi="Times New Roman"/>
                <w:sz w:val="28"/>
                <w:szCs w:val="28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Размер уставного капитала на 31.12.2019г.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6F" w:rsidRPr="006E7AEE" w:rsidRDefault="0085016F" w:rsidP="00850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100 000,00 рублей</w:t>
            </w:r>
          </w:p>
        </w:tc>
      </w:tr>
      <w:tr w:rsidR="0085016F" w:rsidRPr="006E7AEE" w:rsidTr="005B652B">
        <w:trPr>
          <w:trHeight w:val="39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6F" w:rsidRPr="006E7AEE" w:rsidRDefault="0085016F" w:rsidP="005B652B">
            <w:pPr>
              <w:spacing w:after="0" w:line="240" w:lineRule="auto"/>
              <w:ind w:right="-41"/>
              <w:rPr>
                <w:rFonts w:ascii="Times New Roman" w:hAnsi="Times New Roman"/>
                <w:sz w:val="28"/>
                <w:szCs w:val="28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Среднесписочная численность, человек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6F" w:rsidRPr="006E7AEE" w:rsidRDefault="0085016F" w:rsidP="00850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85016F" w:rsidRPr="006E7AEE" w:rsidRDefault="0085016F" w:rsidP="0085016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F566CD" w:rsidRPr="006E7AEE" w:rsidRDefault="00976150" w:rsidP="005B652B">
      <w:pPr>
        <w:tabs>
          <w:tab w:val="left" w:pos="851"/>
        </w:tabs>
        <w:autoSpaceDE w:val="0"/>
        <w:spacing w:line="240" w:lineRule="auto"/>
        <w:ind w:left="113" w:right="57" w:firstLine="595"/>
        <w:jc w:val="both"/>
        <w:rPr>
          <w:rFonts w:ascii="Times New Roman" w:hAnsi="Times New Roman"/>
          <w:sz w:val="28"/>
          <w:szCs w:val="28"/>
        </w:rPr>
      </w:pPr>
      <w:r w:rsidRPr="006E7AEE">
        <w:rPr>
          <w:rFonts w:ascii="Times New Roman" w:hAnsi="Times New Roman"/>
          <w:sz w:val="28"/>
          <w:szCs w:val="28"/>
        </w:rPr>
        <w:t xml:space="preserve"> </w:t>
      </w:r>
      <w:r w:rsidR="005B652B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A71BBD" w:rsidRPr="006E7AEE">
        <w:rPr>
          <w:rFonts w:ascii="Times New Roman" w:hAnsi="Times New Roman"/>
          <w:sz w:val="28"/>
          <w:szCs w:val="28"/>
        </w:rPr>
        <w:t>Предприятие в своей деятельности руководствуется Конституцией РФ, Гражданским кодексом РФ, ФЗ «О государственных и муниципальных унитарных предприятиях», другими законодатель</w:t>
      </w:r>
      <w:r w:rsidR="00BC52BB" w:rsidRPr="006E7AEE">
        <w:rPr>
          <w:rFonts w:ascii="Times New Roman" w:hAnsi="Times New Roman"/>
          <w:sz w:val="28"/>
          <w:szCs w:val="28"/>
        </w:rPr>
        <w:t>ными и нормативными актами РФ</w:t>
      </w:r>
      <w:r w:rsidR="00A71BBD" w:rsidRPr="006E7AEE">
        <w:rPr>
          <w:rFonts w:ascii="Times New Roman" w:hAnsi="Times New Roman"/>
          <w:sz w:val="28"/>
          <w:szCs w:val="28"/>
        </w:rPr>
        <w:t>, постановлениями и распоря</w:t>
      </w:r>
      <w:r w:rsidR="00BC52BB" w:rsidRPr="006E7AEE">
        <w:rPr>
          <w:rFonts w:ascii="Times New Roman" w:hAnsi="Times New Roman"/>
          <w:sz w:val="28"/>
          <w:szCs w:val="28"/>
        </w:rPr>
        <w:t>жениями главы города,</w:t>
      </w:r>
      <w:r w:rsidR="00A71BBD" w:rsidRPr="006E7AEE">
        <w:rPr>
          <w:rFonts w:ascii="Times New Roman" w:hAnsi="Times New Roman"/>
          <w:sz w:val="28"/>
          <w:szCs w:val="28"/>
        </w:rPr>
        <w:t xml:space="preserve"> решениями Учредителя и  Уставом.</w:t>
      </w:r>
    </w:p>
    <w:p w:rsidR="006D5F02" w:rsidRPr="00F566CD" w:rsidRDefault="006D5F02" w:rsidP="00061895">
      <w:pPr>
        <w:autoSpaceDE w:val="0"/>
        <w:spacing w:line="240" w:lineRule="auto"/>
        <w:ind w:left="113" w:right="57" w:firstLine="595"/>
        <w:jc w:val="both"/>
        <w:rPr>
          <w:rFonts w:ascii="Times New Roman" w:hAnsi="Times New Roman"/>
          <w:sz w:val="28"/>
          <w:szCs w:val="28"/>
        </w:rPr>
      </w:pPr>
      <w:r w:rsidRPr="006E7AEE">
        <w:rPr>
          <w:rFonts w:ascii="Times New Roman" w:hAnsi="Times New Roman"/>
          <w:sz w:val="28"/>
          <w:szCs w:val="28"/>
        </w:rPr>
        <w:t>Предприятие создано в целях предоставления услуг общественного питания по обеспечению сбалансированным питани</w:t>
      </w:r>
      <w:r w:rsidRPr="00F566CD">
        <w:rPr>
          <w:rFonts w:ascii="Times New Roman" w:hAnsi="Times New Roman"/>
          <w:sz w:val="28"/>
          <w:szCs w:val="28"/>
        </w:rPr>
        <w:t>ем учащихся общеобразовательных учреждений города. Деятельность УП «Комбинат общественного питан</w:t>
      </w:r>
      <w:r w:rsidR="007D52DB" w:rsidRPr="00F566CD">
        <w:rPr>
          <w:rFonts w:ascii="Times New Roman" w:hAnsi="Times New Roman"/>
          <w:sz w:val="28"/>
          <w:szCs w:val="28"/>
        </w:rPr>
        <w:t>ия» города Радужный направлена</w:t>
      </w:r>
      <w:r w:rsidRPr="00F566CD">
        <w:rPr>
          <w:rFonts w:ascii="Times New Roman" w:hAnsi="Times New Roman"/>
          <w:sz w:val="28"/>
          <w:szCs w:val="28"/>
        </w:rPr>
        <w:t xml:space="preserve"> на повышение </w:t>
      </w:r>
      <w:r w:rsidRPr="00F566CD">
        <w:rPr>
          <w:rFonts w:ascii="Times New Roman" w:hAnsi="Times New Roman"/>
          <w:sz w:val="28"/>
          <w:szCs w:val="28"/>
        </w:rPr>
        <w:lastRenderedPageBreak/>
        <w:t>доступности школьного питания для учащихся, т.к.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 к их адаптации к современной жизни.</w:t>
      </w:r>
    </w:p>
    <w:p w:rsidR="005D1758" w:rsidRDefault="00976150" w:rsidP="00061895">
      <w:pPr>
        <w:pStyle w:val="ab"/>
        <w:shd w:val="clear" w:color="auto" w:fill="FFFFFF"/>
        <w:spacing w:after="0"/>
        <w:ind w:firstLine="70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671780" w:rsidRPr="00671780">
        <w:rPr>
          <w:sz w:val="28"/>
          <w:szCs w:val="28"/>
        </w:rPr>
        <w:t>Предприятие является коммерческой организацией, не наделенной правом собственности на имущество, закрепленное за ней собственником.</w:t>
      </w:r>
    </w:p>
    <w:p w:rsidR="00976150" w:rsidRDefault="00671780" w:rsidP="00061895">
      <w:pPr>
        <w:autoSpaceDE w:val="0"/>
        <w:autoSpaceDN w:val="0"/>
        <w:adjustRightInd w:val="0"/>
        <w:spacing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671780">
        <w:rPr>
          <w:rFonts w:ascii="Times New Roman" w:hAnsi="Times New Roman"/>
          <w:sz w:val="28"/>
          <w:szCs w:val="28"/>
        </w:rPr>
        <w:t xml:space="preserve">Функции учредителя Предприятия осуществляет Администрация </w:t>
      </w:r>
      <w:r w:rsidRPr="00FF6E34">
        <w:rPr>
          <w:rFonts w:ascii="Times New Roman" w:hAnsi="Times New Roman"/>
          <w:sz w:val="28"/>
          <w:szCs w:val="28"/>
        </w:rPr>
        <w:t xml:space="preserve">города </w:t>
      </w:r>
      <w:proofErr w:type="gramStart"/>
      <w:r w:rsidRPr="00FF6E34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FF6E34">
        <w:rPr>
          <w:rFonts w:ascii="Times New Roman" w:hAnsi="Times New Roman"/>
          <w:sz w:val="28"/>
          <w:szCs w:val="28"/>
        </w:rPr>
        <w:t>.</w:t>
      </w:r>
    </w:p>
    <w:p w:rsidR="00671780" w:rsidRPr="00671780" w:rsidRDefault="00976150" w:rsidP="00061895">
      <w:pPr>
        <w:autoSpaceDE w:val="0"/>
        <w:autoSpaceDN w:val="0"/>
        <w:adjustRightInd w:val="0"/>
        <w:spacing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1780" w:rsidRPr="00671780">
        <w:rPr>
          <w:rFonts w:ascii="Times New Roman" w:hAnsi="Times New Roman"/>
          <w:sz w:val="28"/>
          <w:szCs w:val="28"/>
        </w:rPr>
        <w:t>Предприятие является юридическим лицом, имеет самостоятельный баланс, р</w:t>
      </w:r>
      <w:r w:rsidR="00671780" w:rsidRPr="00FF6E34">
        <w:rPr>
          <w:rFonts w:ascii="Times New Roman" w:hAnsi="Times New Roman"/>
          <w:sz w:val="28"/>
          <w:szCs w:val="28"/>
        </w:rPr>
        <w:t>асчетный и иные счета в банках.</w:t>
      </w:r>
      <w:r w:rsidR="00671780" w:rsidRPr="00671780">
        <w:rPr>
          <w:rFonts w:ascii="Times New Roman" w:hAnsi="Times New Roman"/>
          <w:sz w:val="28"/>
          <w:szCs w:val="28"/>
        </w:rPr>
        <w:t xml:space="preserve"> </w:t>
      </w:r>
      <w:r w:rsidR="00671780" w:rsidRPr="00FF6E34">
        <w:rPr>
          <w:rFonts w:ascii="Times New Roman" w:hAnsi="Times New Roman"/>
          <w:sz w:val="28"/>
          <w:szCs w:val="28"/>
        </w:rPr>
        <w:t xml:space="preserve"> </w:t>
      </w:r>
    </w:p>
    <w:p w:rsidR="00671780" w:rsidRPr="00671780" w:rsidRDefault="00671780" w:rsidP="00061895">
      <w:pPr>
        <w:pStyle w:val="ab"/>
        <w:autoSpaceDE w:val="0"/>
        <w:ind w:left="113" w:right="57" w:firstLine="595"/>
        <w:jc w:val="both"/>
        <w:rPr>
          <w:sz w:val="28"/>
          <w:szCs w:val="28"/>
        </w:rPr>
      </w:pPr>
      <w:r w:rsidRPr="00671780">
        <w:rPr>
          <w:rFonts w:eastAsia="Calibri"/>
          <w:sz w:val="28"/>
          <w:szCs w:val="28"/>
          <w:lang w:eastAsia="en-US"/>
        </w:rPr>
        <w:t>Источниками формирования</w:t>
      </w:r>
      <w:r w:rsidR="005D1758">
        <w:rPr>
          <w:rFonts w:eastAsia="Calibri"/>
          <w:sz w:val="28"/>
          <w:szCs w:val="28"/>
          <w:lang w:eastAsia="en-US"/>
        </w:rPr>
        <w:t xml:space="preserve"> имущества Предприятия являются </w:t>
      </w:r>
      <w:r w:rsidRPr="00671780">
        <w:rPr>
          <w:sz w:val="28"/>
          <w:szCs w:val="28"/>
        </w:rPr>
        <w:t>имущество, переданное Предприяти</w:t>
      </w:r>
      <w:r w:rsidRPr="00FF6E34">
        <w:rPr>
          <w:sz w:val="28"/>
          <w:szCs w:val="28"/>
        </w:rPr>
        <w:t>ю по решению Администрации</w:t>
      </w:r>
      <w:r w:rsidR="005D1758">
        <w:rPr>
          <w:sz w:val="28"/>
          <w:szCs w:val="28"/>
        </w:rPr>
        <w:t xml:space="preserve">, </w:t>
      </w:r>
      <w:r w:rsidRPr="00671780">
        <w:rPr>
          <w:sz w:val="28"/>
          <w:szCs w:val="28"/>
        </w:rPr>
        <w:t>прибыль, полученная в резуль</w:t>
      </w:r>
      <w:r w:rsidR="005D1758">
        <w:rPr>
          <w:sz w:val="28"/>
          <w:szCs w:val="28"/>
        </w:rPr>
        <w:t xml:space="preserve">тате хозяйственной деятельности, амортизационные отчисления, </w:t>
      </w:r>
      <w:r w:rsidRPr="00671780">
        <w:rPr>
          <w:sz w:val="28"/>
          <w:szCs w:val="28"/>
        </w:rPr>
        <w:t>иные источники, не противоречащие законодательству Российской Федерации.</w:t>
      </w:r>
    </w:p>
    <w:p w:rsidR="00DC00C9" w:rsidRPr="00CE64EB" w:rsidRDefault="00080701" w:rsidP="0006189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F6E34">
        <w:rPr>
          <w:rFonts w:ascii="Times New Roman" w:hAnsi="Times New Roman"/>
          <w:sz w:val="28"/>
          <w:szCs w:val="28"/>
        </w:rPr>
        <w:tab/>
      </w:r>
      <w:r w:rsidRPr="00FF6E34">
        <w:rPr>
          <w:rFonts w:ascii="Times New Roman" w:hAnsi="Times New Roman"/>
          <w:sz w:val="28"/>
          <w:szCs w:val="28"/>
        </w:rPr>
        <w:tab/>
      </w:r>
      <w:r w:rsidR="00976150">
        <w:rPr>
          <w:rFonts w:ascii="Times New Roman" w:hAnsi="Times New Roman"/>
          <w:sz w:val="28"/>
          <w:szCs w:val="28"/>
        </w:rPr>
        <w:t xml:space="preserve"> </w:t>
      </w:r>
      <w:r w:rsidR="00DC00C9" w:rsidRPr="00CE64EB">
        <w:rPr>
          <w:rFonts w:ascii="Times New Roman" w:eastAsia="Times New Roman" w:hAnsi="Times New Roman"/>
          <w:sz w:val="28"/>
          <w:szCs w:val="28"/>
          <w:lang w:eastAsia="zh-CN"/>
        </w:rPr>
        <w:t>УП «Комбинат общественного питания» города Радужный осущес</w:t>
      </w:r>
      <w:r w:rsidR="007E42E6" w:rsidRPr="00CE64EB">
        <w:rPr>
          <w:rFonts w:ascii="Times New Roman" w:eastAsia="Times New Roman" w:hAnsi="Times New Roman"/>
          <w:sz w:val="28"/>
          <w:szCs w:val="28"/>
          <w:lang w:eastAsia="zh-CN"/>
        </w:rPr>
        <w:t>твляет деятельность в</w:t>
      </w:r>
      <w:r w:rsidR="00DC00C9" w:rsidRPr="00CE64EB">
        <w:rPr>
          <w:rFonts w:ascii="Times New Roman" w:eastAsia="Times New Roman" w:hAnsi="Times New Roman"/>
          <w:sz w:val="28"/>
          <w:szCs w:val="28"/>
          <w:lang w:eastAsia="zh-CN"/>
        </w:rPr>
        <w:t xml:space="preserve"> школьных столовых шести образовательных учреждений города, согласно заключенным договорам на оказание услуг по организации питания учащихся. Школьные столовые оснащены мебелью и торгово-техническим оборудованием, кухонным инвентарем, посудой, обеспечены силовой электроэнергией, освещением, отоплением, горячей и холодной водой, канализацией.</w:t>
      </w:r>
    </w:p>
    <w:p w:rsidR="00584C37" w:rsidRPr="00FF6E34" w:rsidRDefault="00DC00C9" w:rsidP="0006189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F6E34">
        <w:rPr>
          <w:rFonts w:ascii="Times New Roman" w:hAnsi="Times New Roman"/>
          <w:sz w:val="28"/>
          <w:szCs w:val="28"/>
        </w:rPr>
        <w:t>Производственный проце</w:t>
      </w:r>
      <w:proofErr w:type="gramStart"/>
      <w:r w:rsidRPr="00FF6E34">
        <w:rPr>
          <w:rFonts w:ascii="Times New Roman" w:hAnsi="Times New Roman"/>
          <w:sz w:val="28"/>
          <w:szCs w:val="28"/>
        </w:rPr>
        <w:t>сс в шк</w:t>
      </w:r>
      <w:proofErr w:type="gramEnd"/>
      <w:r w:rsidRPr="00FF6E34">
        <w:rPr>
          <w:rFonts w:ascii="Times New Roman" w:hAnsi="Times New Roman"/>
          <w:sz w:val="28"/>
          <w:szCs w:val="28"/>
        </w:rPr>
        <w:t xml:space="preserve">ольных столовых организован непосредственно на сырье, что дает возможность обеспечения на месте приготовления блюд самого разнообразного меню. </w:t>
      </w:r>
    </w:p>
    <w:p w:rsidR="00DC00C9" w:rsidRPr="00FF6E34" w:rsidRDefault="00DC00C9" w:rsidP="0006189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F6E34">
        <w:rPr>
          <w:rFonts w:ascii="Times New Roman" w:hAnsi="Times New Roman"/>
          <w:sz w:val="28"/>
          <w:szCs w:val="28"/>
        </w:rPr>
        <w:t>В столовых работает штат квалифицированных работников: заведующие производством, повара, пекари, кухонные рабочие, мойщики посуды.</w:t>
      </w:r>
    </w:p>
    <w:p w:rsidR="00DC00C9" w:rsidRPr="00FF6E34" w:rsidRDefault="00DC00C9" w:rsidP="0006189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F6E34">
        <w:rPr>
          <w:rFonts w:ascii="Times New Roman" w:hAnsi="Times New Roman"/>
          <w:sz w:val="28"/>
          <w:szCs w:val="28"/>
        </w:rPr>
        <w:t>Поставка продуктов питания для приго</w:t>
      </w:r>
      <w:r w:rsidR="007E42E6" w:rsidRPr="00FF6E34">
        <w:rPr>
          <w:rFonts w:ascii="Times New Roman" w:hAnsi="Times New Roman"/>
          <w:sz w:val="28"/>
          <w:szCs w:val="28"/>
        </w:rPr>
        <w:t xml:space="preserve">товления блюд осуществляется </w:t>
      </w:r>
      <w:r w:rsidRPr="00FF6E34">
        <w:rPr>
          <w:rFonts w:ascii="Times New Roman" w:hAnsi="Times New Roman"/>
          <w:sz w:val="28"/>
          <w:szCs w:val="28"/>
        </w:rPr>
        <w:t xml:space="preserve">предприятиями-поставщиками в соответствии с условиями заключенных договоров на склад </w:t>
      </w:r>
      <w:r w:rsidR="007E42E6" w:rsidRPr="00FF6E34">
        <w:rPr>
          <w:rFonts w:ascii="Times New Roman" w:hAnsi="Times New Roman"/>
          <w:sz w:val="28"/>
          <w:szCs w:val="28"/>
        </w:rPr>
        <w:t>Предприятия</w:t>
      </w:r>
      <w:r w:rsidRPr="00FF6E34">
        <w:rPr>
          <w:rFonts w:ascii="Times New Roman" w:hAnsi="Times New Roman"/>
          <w:sz w:val="28"/>
          <w:szCs w:val="28"/>
        </w:rPr>
        <w:t>, и далее, по заявкам, продукты питания развозятся на специализированном транспорте в школьные столовые.</w:t>
      </w:r>
    </w:p>
    <w:p w:rsidR="00DC00C9" w:rsidRPr="00FF6E34" w:rsidRDefault="00DC00C9" w:rsidP="0006189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F6E34">
        <w:rPr>
          <w:rFonts w:ascii="Times New Roman" w:hAnsi="Times New Roman"/>
          <w:sz w:val="28"/>
          <w:szCs w:val="28"/>
        </w:rPr>
        <w:t>Для организации питания обучающихся образов</w:t>
      </w:r>
      <w:r w:rsidR="007E42E6" w:rsidRPr="00FF6E34">
        <w:rPr>
          <w:rFonts w:ascii="Times New Roman" w:hAnsi="Times New Roman"/>
          <w:sz w:val="28"/>
          <w:szCs w:val="28"/>
        </w:rPr>
        <w:t xml:space="preserve">ательных учреждений </w:t>
      </w:r>
      <w:r w:rsidRPr="00FF6E34">
        <w:rPr>
          <w:rFonts w:ascii="Times New Roman" w:hAnsi="Times New Roman"/>
          <w:sz w:val="28"/>
          <w:szCs w:val="28"/>
        </w:rPr>
        <w:t xml:space="preserve">УП «Комбинатом общественного питания» </w:t>
      </w:r>
      <w:r w:rsidR="007E42E6" w:rsidRPr="00FF6E34">
        <w:rPr>
          <w:rFonts w:ascii="Times New Roman" w:hAnsi="Times New Roman"/>
          <w:sz w:val="28"/>
          <w:szCs w:val="28"/>
        </w:rPr>
        <w:t xml:space="preserve">города </w:t>
      </w:r>
      <w:proofErr w:type="gramStart"/>
      <w:r w:rsidR="007E42E6" w:rsidRPr="00FF6E34">
        <w:rPr>
          <w:rFonts w:ascii="Times New Roman" w:hAnsi="Times New Roman"/>
          <w:sz w:val="28"/>
          <w:szCs w:val="28"/>
        </w:rPr>
        <w:t>Радужный</w:t>
      </w:r>
      <w:proofErr w:type="gramEnd"/>
      <w:r w:rsidR="007E42E6" w:rsidRPr="00FF6E34">
        <w:rPr>
          <w:rFonts w:ascii="Times New Roman" w:hAnsi="Times New Roman"/>
          <w:sz w:val="28"/>
          <w:szCs w:val="28"/>
        </w:rPr>
        <w:t xml:space="preserve"> </w:t>
      </w:r>
      <w:r w:rsidRPr="00FF6E34">
        <w:rPr>
          <w:rFonts w:ascii="Times New Roman" w:hAnsi="Times New Roman"/>
          <w:sz w:val="28"/>
          <w:szCs w:val="28"/>
        </w:rPr>
        <w:t xml:space="preserve">реализованы следующие задачи: </w:t>
      </w:r>
    </w:p>
    <w:p w:rsidR="00DC00C9" w:rsidRPr="00FF6E34" w:rsidRDefault="00DC00C9" w:rsidP="0006189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F6E34">
        <w:rPr>
          <w:rFonts w:ascii="Times New Roman" w:hAnsi="Times New Roman"/>
          <w:sz w:val="28"/>
          <w:szCs w:val="28"/>
        </w:rPr>
        <w:t>1.</w:t>
      </w:r>
      <w:r w:rsidR="00311A26" w:rsidRPr="00FF6E34">
        <w:rPr>
          <w:rFonts w:ascii="Times New Roman" w:hAnsi="Times New Roman"/>
          <w:sz w:val="28"/>
          <w:szCs w:val="28"/>
        </w:rPr>
        <w:t xml:space="preserve"> </w:t>
      </w:r>
      <w:r w:rsidRPr="00FF6E34">
        <w:rPr>
          <w:rFonts w:ascii="Times New Roman" w:hAnsi="Times New Roman"/>
          <w:sz w:val="28"/>
          <w:szCs w:val="28"/>
        </w:rPr>
        <w:t xml:space="preserve">Для обеспечения здоровым питанием всех обучающихся общеобразовательных учреждений составлено примерное меню на период не менее двух недель (10-12 дней), а также </w:t>
      </w:r>
      <w:r w:rsidR="00584C37" w:rsidRPr="00FF6E34">
        <w:rPr>
          <w:rFonts w:ascii="Times New Roman" w:hAnsi="Times New Roman"/>
          <w:sz w:val="28"/>
          <w:szCs w:val="28"/>
        </w:rPr>
        <w:t>калькуляции</w:t>
      </w:r>
      <w:r w:rsidRPr="00FF6E34">
        <w:rPr>
          <w:rFonts w:ascii="Times New Roman" w:hAnsi="Times New Roman"/>
          <w:sz w:val="28"/>
          <w:szCs w:val="28"/>
        </w:rPr>
        <w:t xml:space="preserve">, содержащие количественные данные о рецептуре блюд. Меню разрабатывалось на основе утвержденных наборов (рационов) питания, обеспечивающих удовлетворение потребностей обучающихся в основных пищевых </w:t>
      </w:r>
      <w:r w:rsidRPr="00FF6E34">
        <w:rPr>
          <w:rFonts w:ascii="Times New Roman" w:hAnsi="Times New Roman"/>
          <w:sz w:val="28"/>
          <w:szCs w:val="28"/>
        </w:rPr>
        <w:lastRenderedPageBreak/>
        <w:t xml:space="preserve">веществах и энергетической ценности пищевых веществ с учетом длительности их пребывания в общеобразовательном учреждении и учебной нагрузки. Примерное меню содержит информацию о количественном составе блюд, энергетической и пищевой ценности, включая содержание витаминов и минеральных веществ в каждом блюде. Примерное двухнедельное меню согласованно с Территориальным отделом Управления </w:t>
      </w:r>
      <w:proofErr w:type="spellStart"/>
      <w:r w:rsidRPr="00FF6E3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FF6E34">
        <w:rPr>
          <w:rFonts w:ascii="Times New Roman" w:hAnsi="Times New Roman"/>
          <w:sz w:val="28"/>
          <w:szCs w:val="28"/>
        </w:rPr>
        <w:t xml:space="preserve"> по ХМАО – Югре в г. </w:t>
      </w:r>
      <w:proofErr w:type="gramStart"/>
      <w:r w:rsidRPr="00FF6E34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FF6E34">
        <w:rPr>
          <w:rFonts w:ascii="Times New Roman" w:hAnsi="Times New Roman"/>
          <w:sz w:val="28"/>
          <w:szCs w:val="28"/>
        </w:rPr>
        <w:t>, директо</w:t>
      </w:r>
      <w:r w:rsidR="00CE64EB">
        <w:rPr>
          <w:rFonts w:ascii="Times New Roman" w:hAnsi="Times New Roman"/>
          <w:sz w:val="28"/>
          <w:szCs w:val="28"/>
        </w:rPr>
        <w:t>рами образовательных учреждений</w:t>
      </w:r>
      <w:r w:rsidRPr="00FF6E34">
        <w:rPr>
          <w:rFonts w:ascii="Times New Roman" w:hAnsi="Times New Roman"/>
          <w:sz w:val="28"/>
          <w:szCs w:val="28"/>
        </w:rPr>
        <w:t xml:space="preserve"> и соответствует требованиям действующего СанПиНа.</w:t>
      </w:r>
    </w:p>
    <w:p w:rsidR="00DC00C9" w:rsidRPr="00FF6E34" w:rsidRDefault="00DC00C9" w:rsidP="0006189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6E34">
        <w:rPr>
          <w:rFonts w:ascii="Times New Roman" w:hAnsi="Times New Roman"/>
          <w:sz w:val="28"/>
          <w:szCs w:val="28"/>
        </w:rPr>
        <w:tab/>
      </w:r>
      <w:r w:rsidRPr="00FF6E34">
        <w:rPr>
          <w:rFonts w:ascii="Times New Roman" w:hAnsi="Times New Roman"/>
          <w:sz w:val="28"/>
          <w:szCs w:val="28"/>
        </w:rPr>
        <w:tab/>
        <w:t>2. Обеспечена санитарно-гигиеническая безопасность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блюд.</w:t>
      </w:r>
    </w:p>
    <w:p w:rsidR="00DC00C9" w:rsidRPr="00FF6E34" w:rsidRDefault="00DC00C9" w:rsidP="0006189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6E34">
        <w:rPr>
          <w:rFonts w:ascii="Times New Roman" w:hAnsi="Times New Roman"/>
          <w:sz w:val="28"/>
          <w:szCs w:val="28"/>
        </w:rPr>
        <w:tab/>
      </w:r>
      <w:r w:rsidRPr="00FF6E34">
        <w:rPr>
          <w:rFonts w:ascii="Times New Roman" w:hAnsi="Times New Roman"/>
          <w:sz w:val="28"/>
          <w:szCs w:val="28"/>
        </w:rPr>
        <w:tab/>
        <w:t xml:space="preserve">3. Сырье и продукты, используемые в питании образовательных учреждений, соответствуют гигиеническим требованиям к качеству и безопасности продуктов питания, предусмотренные техническим регламентом о безопасности пищевой продукции, техническим регламентом на соковую продукцию из фруктов и овощей, техническим регламентом на масложировую продукцию, единым требованиям СанПиН 2.3.2.1940-05, СанПиН 2.3.2.1078-01. </w:t>
      </w:r>
    </w:p>
    <w:p w:rsidR="00584C37" w:rsidRPr="00010CE8" w:rsidRDefault="00584C37" w:rsidP="000618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E34">
        <w:rPr>
          <w:rFonts w:ascii="Times New Roman" w:hAnsi="Times New Roman"/>
          <w:sz w:val="28"/>
          <w:szCs w:val="28"/>
        </w:rPr>
        <w:tab/>
      </w:r>
      <w:r w:rsidR="00DC00C9" w:rsidRPr="00FF6E34">
        <w:rPr>
          <w:rFonts w:ascii="Times New Roman" w:hAnsi="Times New Roman"/>
          <w:sz w:val="28"/>
          <w:szCs w:val="28"/>
        </w:rPr>
        <w:t xml:space="preserve">4. </w:t>
      </w:r>
      <w:r w:rsidRPr="00010CE8">
        <w:rPr>
          <w:rFonts w:ascii="Times New Roman" w:hAnsi="Times New Roman"/>
          <w:sz w:val="28"/>
          <w:szCs w:val="28"/>
        </w:rPr>
        <w:t>Контроль качества питания осуществля</w:t>
      </w:r>
      <w:r w:rsidRPr="00FF6E34">
        <w:rPr>
          <w:rFonts w:ascii="Times New Roman" w:hAnsi="Times New Roman"/>
          <w:sz w:val="28"/>
          <w:szCs w:val="28"/>
        </w:rPr>
        <w:t>ют представители территориального отдела</w:t>
      </w:r>
      <w:r w:rsidRPr="00010C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CE8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010CE8">
        <w:rPr>
          <w:rFonts w:ascii="Times New Roman" w:hAnsi="Times New Roman"/>
          <w:sz w:val="28"/>
          <w:szCs w:val="28"/>
        </w:rPr>
        <w:t>, Управления Федеральной службы по ветеринарному и фитосанитарному надзору.</w:t>
      </w:r>
    </w:p>
    <w:p w:rsidR="00273C6A" w:rsidRPr="00FF6E34" w:rsidRDefault="00584C37" w:rsidP="000618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CE8">
        <w:rPr>
          <w:rFonts w:ascii="Times New Roman" w:hAnsi="Times New Roman"/>
          <w:sz w:val="28"/>
          <w:szCs w:val="28"/>
        </w:rPr>
        <w:t>Помимо этого, в соответствии с дейст</w:t>
      </w:r>
      <w:r w:rsidR="00311A26" w:rsidRPr="00FF6E34">
        <w:rPr>
          <w:rFonts w:ascii="Times New Roman" w:hAnsi="Times New Roman"/>
          <w:sz w:val="28"/>
          <w:szCs w:val="28"/>
        </w:rPr>
        <w:t xml:space="preserve">вующим законодательством, предприятием </w:t>
      </w:r>
      <w:r w:rsidRPr="00010CE8">
        <w:rPr>
          <w:rFonts w:ascii="Times New Roman" w:hAnsi="Times New Roman"/>
          <w:sz w:val="28"/>
          <w:szCs w:val="28"/>
        </w:rPr>
        <w:t>разработана программа производственного контроля.</w:t>
      </w:r>
      <w:r w:rsidRPr="00FF6E34">
        <w:rPr>
          <w:rFonts w:ascii="Times New Roman" w:hAnsi="Times New Roman"/>
          <w:sz w:val="28"/>
          <w:szCs w:val="28"/>
        </w:rPr>
        <w:t xml:space="preserve"> </w:t>
      </w:r>
      <w:r w:rsidRPr="00010CE8">
        <w:rPr>
          <w:rFonts w:ascii="Times New Roman" w:hAnsi="Times New Roman"/>
          <w:sz w:val="28"/>
          <w:szCs w:val="28"/>
        </w:rPr>
        <w:t>В рамках данной программы санитарными врачами (работниками санитарно-эпидемиологической станций) с определенной периодичностью отбираются пробы пищевых продуктов, готовых блюд, смывов с поверхностей для лабораторных и инструментальных исследований, проводится проверка соблюдения санитарных требований работниками столовых.</w:t>
      </w:r>
      <w:r w:rsidRPr="00FF6E34">
        <w:rPr>
          <w:rFonts w:ascii="Times New Roman" w:hAnsi="Times New Roman"/>
          <w:sz w:val="28"/>
          <w:szCs w:val="28"/>
        </w:rPr>
        <w:t xml:space="preserve"> </w:t>
      </w:r>
      <w:r w:rsidRPr="00010CE8">
        <w:rPr>
          <w:rFonts w:ascii="Times New Roman" w:hAnsi="Times New Roman"/>
          <w:sz w:val="28"/>
          <w:szCs w:val="28"/>
        </w:rPr>
        <w:t>Также, Комбинатом заключены договора на лабораторно-инструментальные исследования с аккредитованными лабораториями</w:t>
      </w:r>
      <w:r w:rsidR="008F50FD">
        <w:rPr>
          <w:rFonts w:ascii="Times New Roman" w:hAnsi="Times New Roman"/>
          <w:sz w:val="28"/>
          <w:szCs w:val="28"/>
        </w:rPr>
        <w:t>.</w:t>
      </w:r>
      <w:r w:rsidRPr="00010CE8">
        <w:rPr>
          <w:rFonts w:ascii="Times New Roman" w:hAnsi="Times New Roman"/>
          <w:sz w:val="28"/>
          <w:szCs w:val="28"/>
        </w:rPr>
        <w:t xml:space="preserve"> </w:t>
      </w:r>
      <w:r w:rsidR="00311A26" w:rsidRPr="00FF6E34">
        <w:rPr>
          <w:rFonts w:ascii="Times New Roman" w:hAnsi="Times New Roman"/>
          <w:sz w:val="28"/>
          <w:szCs w:val="28"/>
        </w:rPr>
        <w:t xml:space="preserve"> </w:t>
      </w:r>
      <w:r w:rsidRPr="00010CE8">
        <w:rPr>
          <w:rFonts w:ascii="Times New Roman" w:hAnsi="Times New Roman"/>
          <w:sz w:val="28"/>
          <w:szCs w:val="28"/>
        </w:rPr>
        <w:t xml:space="preserve">В соответствии с требованиями СанПиН 2.4.5.2409-08.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(далее - СанПиН 2.4.5.2409-08) в образовательных организациях созданы </w:t>
      </w:r>
      <w:proofErr w:type="spellStart"/>
      <w:r w:rsidRPr="00010CE8">
        <w:rPr>
          <w:rFonts w:ascii="Times New Roman" w:hAnsi="Times New Roman"/>
          <w:sz w:val="28"/>
          <w:szCs w:val="28"/>
        </w:rPr>
        <w:t>бракеражные</w:t>
      </w:r>
      <w:proofErr w:type="spellEnd"/>
      <w:r w:rsidRPr="00010CE8">
        <w:rPr>
          <w:rFonts w:ascii="Times New Roman" w:hAnsi="Times New Roman"/>
          <w:sz w:val="28"/>
          <w:szCs w:val="28"/>
        </w:rPr>
        <w:t xml:space="preserve"> комиссии</w:t>
      </w:r>
      <w:r w:rsidR="00311A26" w:rsidRPr="00FF6E34">
        <w:rPr>
          <w:rFonts w:ascii="Times New Roman" w:hAnsi="Times New Roman"/>
          <w:sz w:val="28"/>
          <w:szCs w:val="28"/>
        </w:rPr>
        <w:t>,</w:t>
      </w:r>
      <w:r w:rsidRPr="00010CE8">
        <w:rPr>
          <w:rFonts w:ascii="Times New Roman" w:hAnsi="Times New Roman"/>
          <w:sz w:val="28"/>
          <w:szCs w:val="28"/>
        </w:rPr>
        <w:t xml:space="preserve"> в состав которых входит не мене 3-х человек, в том числе медицинский работник.</w:t>
      </w:r>
    </w:p>
    <w:p w:rsidR="00951EB7" w:rsidRPr="006E7AEE" w:rsidRDefault="004244F8" w:rsidP="000618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2016 года, включительно 2018 год</w:t>
      </w:r>
      <w:r w:rsidR="00061895">
        <w:rPr>
          <w:rFonts w:ascii="Times New Roman" w:hAnsi="Times New Roman"/>
          <w:sz w:val="28"/>
          <w:szCs w:val="28"/>
        </w:rPr>
        <w:t>, по результатам финансовой деятельности предприятие находилось в убытках</w:t>
      </w:r>
      <w:r w:rsidR="00951EB7" w:rsidRPr="00FF6E34">
        <w:rPr>
          <w:rFonts w:ascii="Times New Roman" w:hAnsi="Times New Roman"/>
          <w:sz w:val="28"/>
          <w:szCs w:val="28"/>
        </w:rPr>
        <w:t>, что подтверждается бухгалтерской (финансовой) отчетностью за 2016, 2017 гг., за</w:t>
      </w:r>
      <w:r w:rsidR="007E42E6" w:rsidRPr="00FF6E34">
        <w:rPr>
          <w:rFonts w:ascii="Times New Roman" w:hAnsi="Times New Roman"/>
          <w:sz w:val="28"/>
          <w:szCs w:val="28"/>
        </w:rPr>
        <w:t xml:space="preserve"> I полугодие </w:t>
      </w:r>
      <w:r w:rsidR="00951EB7" w:rsidRPr="00FF6E34">
        <w:rPr>
          <w:rFonts w:ascii="Times New Roman" w:hAnsi="Times New Roman"/>
          <w:sz w:val="28"/>
          <w:szCs w:val="28"/>
        </w:rPr>
        <w:t>2018 г., и данным</w:t>
      </w:r>
      <w:r w:rsidR="007E42E6" w:rsidRPr="00FF6E34">
        <w:rPr>
          <w:rFonts w:ascii="Times New Roman" w:hAnsi="Times New Roman"/>
          <w:sz w:val="28"/>
          <w:szCs w:val="28"/>
        </w:rPr>
        <w:t>и о задолженности поставщикам.</w:t>
      </w:r>
      <w:r w:rsidR="00EE595F" w:rsidRPr="00FF6E34">
        <w:rPr>
          <w:rFonts w:ascii="Times New Roman" w:hAnsi="Times New Roman"/>
          <w:sz w:val="28"/>
          <w:szCs w:val="28"/>
        </w:rPr>
        <w:t xml:space="preserve"> Сумма необеспеченной кредиторской задолженности </w:t>
      </w:r>
      <w:r>
        <w:rPr>
          <w:rFonts w:ascii="Times New Roman" w:hAnsi="Times New Roman"/>
          <w:sz w:val="28"/>
          <w:szCs w:val="28"/>
        </w:rPr>
        <w:t xml:space="preserve">на июль 2018 года </w:t>
      </w:r>
      <w:r w:rsidR="00EE595F" w:rsidRPr="00FF6E34">
        <w:rPr>
          <w:rFonts w:ascii="Times New Roman" w:hAnsi="Times New Roman"/>
          <w:sz w:val="28"/>
          <w:szCs w:val="28"/>
        </w:rPr>
        <w:t xml:space="preserve">составляла 7 493 076 </w:t>
      </w:r>
      <w:r w:rsidR="00EE595F" w:rsidRPr="006E7AEE">
        <w:rPr>
          <w:rFonts w:ascii="Times New Roman" w:hAnsi="Times New Roman"/>
          <w:sz w:val="28"/>
          <w:szCs w:val="28"/>
        </w:rPr>
        <w:t>рублей.</w:t>
      </w:r>
    </w:p>
    <w:p w:rsidR="00EA13F8" w:rsidRPr="006E7AEE" w:rsidRDefault="00EA13F8" w:rsidP="00EA13F8">
      <w:pPr>
        <w:pStyle w:val="a4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E7AEE">
        <w:rPr>
          <w:rFonts w:ascii="Times New Roman" w:hAnsi="Times New Roman"/>
          <w:b/>
          <w:sz w:val="28"/>
          <w:szCs w:val="28"/>
        </w:rPr>
        <w:lastRenderedPageBreak/>
        <w:t>Финансовый результат хозяйственной деятельности:</w:t>
      </w:r>
    </w:p>
    <w:tbl>
      <w:tblPr>
        <w:tblpPr w:leftFromText="180" w:rightFromText="180" w:vertAnchor="text" w:horzAnchor="margin" w:tblpXSpec="center" w:tblpY="62"/>
        <w:tblW w:w="10702" w:type="dxa"/>
        <w:tblLook w:val="04A0" w:firstRow="1" w:lastRow="0" w:firstColumn="1" w:lastColumn="0" w:noHBand="0" w:noVBand="1"/>
      </w:tblPr>
      <w:tblGrid>
        <w:gridCol w:w="2982"/>
        <w:gridCol w:w="1843"/>
        <w:gridCol w:w="1812"/>
        <w:gridCol w:w="2334"/>
        <w:gridCol w:w="1731"/>
      </w:tblGrid>
      <w:tr w:rsidR="00EA13F8" w:rsidRPr="00FF6E34" w:rsidTr="00EA13F8">
        <w:trPr>
          <w:trHeight w:val="119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F8" w:rsidRPr="00FF6E34" w:rsidRDefault="00EA13F8" w:rsidP="00EA1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F8" w:rsidRPr="00FF6E34" w:rsidRDefault="00EA13F8" w:rsidP="00EA1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 xml:space="preserve">Финансовый результат по основной деятельности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F8" w:rsidRPr="00FF6E34" w:rsidRDefault="00EA13F8" w:rsidP="00EA1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 xml:space="preserve">Финансовый результат по прочей деятельности 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3F8" w:rsidRPr="00FF6E34" w:rsidRDefault="00EA13F8" w:rsidP="00EA1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3F8" w:rsidRPr="004244F8" w:rsidRDefault="00EA13F8" w:rsidP="00EA13F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244F8">
              <w:rPr>
                <w:rFonts w:ascii="Times New Roman" w:hAnsi="Times New Roman"/>
                <w:color w:val="002060"/>
                <w:sz w:val="28"/>
                <w:szCs w:val="28"/>
              </w:rPr>
              <w:t>Чистая прибыль (убыток)</w:t>
            </w:r>
          </w:p>
        </w:tc>
      </w:tr>
      <w:tr w:rsidR="00EA13F8" w:rsidRPr="00FF6E34" w:rsidTr="00EA13F8">
        <w:trPr>
          <w:trHeight w:val="28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F8" w:rsidRPr="00FF6E34" w:rsidRDefault="00EA13F8" w:rsidP="00EA1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на 1.07. 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F8" w:rsidRPr="00FF6E34" w:rsidRDefault="00EA13F8" w:rsidP="00EA1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5 682 513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F8" w:rsidRPr="00FF6E34" w:rsidRDefault="00EA13F8" w:rsidP="00EA1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684 706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F8" w:rsidRPr="00FF6E34" w:rsidRDefault="00EA13F8" w:rsidP="00EA1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-  3 546 000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F8" w:rsidRPr="004244F8" w:rsidRDefault="00EA13F8" w:rsidP="00EA13F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244F8">
              <w:rPr>
                <w:rFonts w:ascii="Times New Roman" w:hAnsi="Times New Roman"/>
                <w:color w:val="002060"/>
                <w:sz w:val="28"/>
                <w:szCs w:val="28"/>
              </w:rPr>
              <w:t>- 2 868 000</w:t>
            </w:r>
          </w:p>
        </w:tc>
      </w:tr>
      <w:tr w:rsidR="00EA13F8" w:rsidRPr="00FF6E34" w:rsidTr="00EA13F8">
        <w:trPr>
          <w:trHeight w:val="28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F8" w:rsidRPr="00FF6E34" w:rsidRDefault="00EA13F8" w:rsidP="00EA1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F8" w:rsidRPr="00FF6E34" w:rsidRDefault="00EA13F8" w:rsidP="00EA1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2 028 896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F8" w:rsidRPr="00FF6E34" w:rsidRDefault="00EA13F8" w:rsidP="00EA1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1 352 270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F8" w:rsidRPr="00FF6E34" w:rsidRDefault="00EA13F8" w:rsidP="00EA1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- 3 381 166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F8" w:rsidRPr="004244F8" w:rsidRDefault="00EA13F8" w:rsidP="00EA13F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244F8">
              <w:rPr>
                <w:rFonts w:ascii="Times New Roman" w:hAnsi="Times New Roman"/>
                <w:color w:val="002060"/>
                <w:sz w:val="28"/>
                <w:szCs w:val="28"/>
              </w:rPr>
              <w:t>- 3 916 334</w:t>
            </w:r>
          </w:p>
        </w:tc>
      </w:tr>
      <w:tr w:rsidR="00EA13F8" w:rsidRPr="00FF6E34" w:rsidTr="00EA13F8">
        <w:trPr>
          <w:trHeight w:val="28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F8" w:rsidRPr="00FF6E34" w:rsidRDefault="00EA13F8" w:rsidP="00EA1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F8" w:rsidRPr="00FF6E34" w:rsidRDefault="00EA13F8" w:rsidP="00EA1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3 089 469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F8" w:rsidRPr="00FF6E34" w:rsidRDefault="00EA13F8" w:rsidP="00EA1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445 232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3F8" w:rsidRPr="00FF6E34" w:rsidRDefault="00EA13F8" w:rsidP="00EA1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- 2 644 237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3F8" w:rsidRPr="004244F8" w:rsidRDefault="00EA13F8" w:rsidP="00EA13F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244F8">
              <w:rPr>
                <w:rFonts w:ascii="Times New Roman" w:hAnsi="Times New Roman"/>
                <w:color w:val="002060"/>
                <w:sz w:val="28"/>
                <w:szCs w:val="28"/>
              </w:rPr>
              <w:t>- 3 203 237</w:t>
            </w:r>
          </w:p>
        </w:tc>
      </w:tr>
    </w:tbl>
    <w:p w:rsidR="00EA13F8" w:rsidRDefault="00EA13F8" w:rsidP="007E42E6">
      <w:pPr>
        <w:pStyle w:val="a4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F6E34">
        <w:rPr>
          <w:rFonts w:ascii="Times New Roman" w:hAnsi="Times New Roman"/>
          <w:sz w:val="28"/>
          <w:szCs w:val="28"/>
        </w:rPr>
        <w:t xml:space="preserve"> </w:t>
      </w:r>
    </w:p>
    <w:p w:rsidR="00951EB7" w:rsidRPr="006E7AEE" w:rsidRDefault="00951EB7" w:rsidP="007E42E6">
      <w:pPr>
        <w:pStyle w:val="a4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E7AEE">
        <w:rPr>
          <w:rFonts w:ascii="Times New Roman" w:hAnsi="Times New Roman"/>
          <w:b/>
          <w:sz w:val="28"/>
          <w:szCs w:val="28"/>
        </w:rPr>
        <w:t>Задолженность поставщикам по срокам долга: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3827"/>
        <w:gridCol w:w="3828"/>
      </w:tblGrid>
      <w:tr w:rsidR="00951EB7" w:rsidRPr="00FF6E34" w:rsidTr="00EA13F8">
        <w:trPr>
          <w:trHeight w:val="4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B7" w:rsidRPr="00FF6E34" w:rsidRDefault="00951EB7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B7" w:rsidRPr="00FF6E34" w:rsidRDefault="00951EB7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 xml:space="preserve"> Общая задолженность</w:t>
            </w:r>
            <w:r w:rsidR="009D1366" w:rsidRPr="00FF6E34">
              <w:rPr>
                <w:rFonts w:ascii="Times New Roman" w:hAnsi="Times New Roman"/>
                <w:sz w:val="28"/>
                <w:szCs w:val="28"/>
              </w:rPr>
              <w:t>, руб.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B7" w:rsidRPr="004244F8" w:rsidRDefault="00951EB7" w:rsidP="008036EA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244F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В т.ч. просроченная задолженность</w:t>
            </w:r>
            <w:r w:rsidR="009D1366" w:rsidRPr="004244F8">
              <w:rPr>
                <w:rFonts w:ascii="Times New Roman" w:hAnsi="Times New Roman"/>
                <w:color w:val="002060"/>
                <w:sz w:val="28"/>
                <w:szCs w:val="28"/>
              </w:rPr>
              <w:t>, руб.</w:t>
            </w:r>
          </w:p>
        </w:tc>
      </w:tr>
      <w:tr w:rsidR="00951EB7" w:rsidRPr="00FF6E34" w:rsidTr="00EA13F8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B7" w:rsidRPr="00FF6E34" w:rsidRDefault="007E42E6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 xml:space="preserve"> на 1.07</w:t>
            </w:r>
            <w:r w:rsidR="00951EB7" w:rsidRPr="00FF6E34">
              <w:rPr>
                <w:rFonts w:ascii="Times New Roman" w:hAnsi="Times New Roman"/>
                <w:sz w:val="28"/>
                <w:szCs w:val="28"/>
              </w:rPr>
              <w:t>.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B7" w:rsidRPr="00FF6E34" w:rsidRDefault="00951EB7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13 330 444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B7" w:rsidRPr="004244F8" w:rsidRDefault="00951EB7" w:rsidP="008036EA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244F8">
              <w:rPr>
                <w:rFonts w:ascii="Times New Roman" w:hAnsi="Times New Roman"/>
                <w:color w:val="002060"/>
                <w:sz w:val="28"/>
                <w:szCs w:val="28"/>
              </w:rPr>
              <w:t>11 150 617</w:t>
            </w:r>
          </w:p>
        </w:tc>
      </w:tr>
      <w:tr w:rsidR="00951EB7" w:rsidRPr="00FF6E34" w:rsidTr="00EA13F8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B7" w:rsidRPr="00FF6E34" w:rsidRDefault="00951EB7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B7" w:rsidRPr="00FF6E34" w:rsidRDefault="00951EB7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10 670 412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B7" w:rsidRPr="004244F8" w:rsidRDefault="00951EB7" w:rsidP="008036EA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244F8">
              <w:rPr>
                <w:rFonts w:ascii="Times New Roman" w:hAnsi="Times New Roman"/>
                <w:color w:val="002060"/>
                <w:sz w:val="28"/>
                <w:szCs w:val="28"/>
              </w:rPr>
              <w:t>1 496 668</w:t>
            </w:r>
          </w:p>
        </w:tc>
      </w:tr>
      <w:tr w:rsidR="00951EB7" w:rsidRPr="00FF6E34" w:rsidTr="00EA13F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B7" w:rsidRPr="00FF6E34" w:rsidRDefault="00951EB7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B7" w:rsidRPr="00FF6E34" w:rsidRDefault="00951EB7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6 886 105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EB7" w:rsidRPr="004244F8" w:rsidRDefault="00951EB7" w:rsidP="008036EA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244F8">
              <w:rPr>
                <w:rFonts w:ascii="Times New Roman" w:hAnsi="Times New Roman"/>
                <w:color w:val="002060"/>
                <w:sz w:val="28"/>
                <w:szCs w:val="28"/>
              </w:rPr>
              <w:t>2 677 045</w:t>
            </w:r>
          </w:p>
        </w:tc>
      </w:tr>
    </w:tbl>
    <w:p w:rsidR="00F573FE" w:rsidRPr="00FF6E34" w:rsidRDefault="005541DD" w:rsidP="005541DD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6E34">
        <w:rPr>
          <w:rFonts w:ascii="Times New Roman" w:hAnsi="Times New Roman"/>
          <w:sz w:val="28"/>
          <w:szCs w:val="28"/>
        </w:rPr>
        <w:tab/>
      </w:r>
    </w:p>
    <w:p w:rsidR="00BC52BB" w:rsidRDefault="009D1366" w:rsidP="0006189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6E34">
        <w:rPr>
          <w:rFonts w:ascii="Times New Roman" w:hAnsi="Times New Roman"/>
          <w:sz w:val="28"/>
          <w:szCs w:val="28"/>
        </w:rPr>
        <w:tab/>
      </w:r>
      <w:r w:rsidRPr="00FF6E34">
        <w:rPr>
          <w:rFonts w:ascii="Times New Roman" w:hAnsi="Times New Roman"/>
          <w:sz w:val="28"/>
          <w:szCs w:val="28"/>
        </w:rPr>
        <w:tab/>
      </w:r>
      <w:r w:rsidR="004244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41DD" w:rsidRPr="00FF6E34">
        <w:rPr>
          <w:rFonts w:ascii="Times New Roman" w:hAnsi="Times New Roman"/>
          <w:sz w:val="28"/>
          <w:szCs w:val="28"/>
        </w:rPr>
        <w:t>В сложившейся ситуации поставщики, учитывая смену рук</w:t>
      </w:r>
      <w:r w:rsidR="00F573FE" w:rsidRPr="00FF6E34">
        <w:rPr>
          <w:rFonts w:ascii="Times New Roman" w:hAnsi="Times New Roman"/>
          <w:sz w:val="28"/>
          <w:szCs w:val="28"/>
        </w:rPr>
        <w:t xml:space="preserve">оводства, летний период, когда </w:t>
      </w:r>
      <w:r w:rsidR="005541DD" w:rsidRPr="00FF6E34">
        <w:rPr>
          <w:rFonts w:ascii="Times New Roman" w:hAnsi="Times New Roman"/>
          <w:sz w:val="28"/>
          <w:szCs w:val="28"/>
        </w:rPr>
        <w:t>значительно снижается спрос на предоставление услуг общественного питания в школьных столовых, что влечет за собой отсутствие поступления денежных средств на счет предприятия, были вынуждены написать нашему предприятию претензионные письма с требованием о погашении образовавшейся задолженности, что поставило предприятие в очень сложное положение.</w:t>
      </w:r>
      <w:proofErr w:type="gramEnd"/>
      <w:r w:rsidR="005541DD" w:rsidRPr="00FF6E34">
        <w:rPr>
          <w:rFonts w:ascii="Times New Roman" w:hAnsi="Times New Roman"/>
          <w:sz w:val="28"/>
          <w:szCs w:val="28"/>
        </w:rPr>
        <w:t xml:space="preserve"> В результате переговоров с директорами предприятий-поставщиков была достигнута договоренность о рассрочке оплаты, начиная с октября по декабрь 2018г. Одновременно с этим нельзя не отметить, что у предприятия не было задолженностей по выплате заработной платы, уплата налогов и страховых взносов исполнялись в полном объеме и своевременно. Помимо этого, в отпускной период не было перебоев с выплатой отпускных, хотя отпускной период пришелся на сложное в финансовом плане для предприятия время.</w:t>
      </w:r>
    </w:p>
    <w:p w:rsidR="005541DD" w:rsidRPr="00BC52BB" w:rsidRDefault="00BC52BB" w:rsidP="0006189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41DD" w:rsidRPr="00BC52BB">
        <w:rPr>
          <w:rFonts w:ascii="Times New Roman" w:hAnsi="Times New Roman"/>
          <w:sz w:val="28"/>
          <w:szCs w:val="28"/>
        </w:rPr>
        <w:t>Принимая во внимание все отрицательные финансовые показатели, учитывая невозможность осуществления дополнительной коммерческой деятельности, были приняты меры по оптимизации р</w:t>
      </w:r>
      <w:r w:rsidR="00F573FE" w:rsidRPr="00BC52BB">
        <w:rPr>
          <w:rFonts w:ascii="Times New Roman" w:hAnsi="Times New Roman"/>
          <w:sz w:val="28"/>
          <w:szCs w:val="28"/>
        </w:rPr>
        <w:t xml:space="preserve">асходов, </w:t>
      </w:r>
      <w:r w:rsidR="005541DD" w:rsidRPr="00BC52BB">
        <w:rPr>
          <w:rFonts w:ascii="Times New Roman" w:hAnsi="Times New Roman"/>
          <w:sz w:val="28"/>
          <w:szCs w:val="28"/>
        </w:rPr>
        <w:t>был установлен жест</w:t>
      </w:r>
      <w:r w:rsidR="00F573FE" w:rsidRPr="00BC52BB">
        <w:rPr>
          <w:rFonts w:ascii="Times New Roman" w:hAnsi="Times New Roman"/>
          <w:sz w:val="28"/>
          <w:szCs w:val="28"/>
        </w:rPr>
        <w:t>кий контроль производимых затрат</w:t>
      </w:r>
      <w:r w:rsidR="005541DD" w:rsidRPr="00BC52BB">
        <w:rPr>
          <w:rFonts w:ascii="Times New Roman" w:hAnsi="Times New Roman"/>
          <w:sz w:val="28"/>
          <w:szCs w:val="28"/>
        </w:rPr>
        <w:t xml:space="preserve">. </w:t>
      </w:r>
    </w:p>
    <w:p w:rsidR="005541DD" w:rsidRPr="006E7AEE" w:rsidRDefault="005541DD" w:rsidP="005541DD">
      <w:pPr>
        <w:pStyle w:val="a4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E7AEE">
        <w:rPr>
          <w:rFonts w:ascii="Times New Roman" w:hAnsi="Times New Roman"/>
          <w:b/>
          <w:sz w:val="28"/>
          <w:szCs w:val="28"/>
        </w:rPr>
        <w:t>Финансовый результат хозяйственной деятельности за 2018 год: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06"/>
        <w:gridCol w:w="1946"/>
        <w:gridCol w:w="2126"/>
        <w:gridCol w:w="2410"/>
        <w:gridCol w:w="1985"/>
      </w:tblGrid>
      <w:tr w:rsidR="005541DD" w:rsidRPr="00FF6E34" w:rsidTr="00263BBF">
        <w:trPr>
          <w:trHeight w:val="85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D" w:rsidRPr="00FF6E34" w:rsidRDefault="005541DD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D" w:rsidRPr="00FF6E34" w:rsidRDefault="005541DD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 xml:space="preserve">Финансовый результат по основной деятельности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D" w:rsidRPr="00FF6E34" w:rsidRDefault="005541DD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 xml:space="preserve">Финансовый результат по прочей деятельности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D" w:rsidRPr="00FF6E34" w:rsidRDefault="005541DD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1DD" w:rsidRPr="00FF6E34" w:rsidRDefault="005541DD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</w:tr>
      <w:tr w:rsidR="005541DD" w:rsidRPr="00FF6E34" w:rsidTr="00263BBF">
        <w:trPr>
          <w:trHeight w:val="28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D" w:rsidRPr="00FF6E34" w:rsidRDefault="005541DD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D" w:rsidRPr="00FF6E34" w:rsidRDefault="005541DD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5 899 395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D" w:rsidRPr="00FF6E34" w:rsidRDefault="005541DD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684 706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D" w:rsidRPr="00FF6E34" w:rsidRDefault="005541DD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- 5 214 689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D" w:rsidRPr="00FF6E34" w:rsidRDefault="005541DD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- 4 261 201</w:t>
            </w:r>
          </w:p>
        </w:tc>
      </w:tr>
    </w:tbl>
    <w:p w:rsidR="005541DD" w:rsidRPr="006E7AEE" w:rsidRDefault="005541DD" w:rsidP="005541DD">
      <w:pPr>
        <w:pStyle w:val="a4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E7AEE">
        <w:rPr>
          <w:rFonts w:ascii="Times New Roman" w:hAnsi="Times New Roman"/>
          <w:b/>
          <w:sz w:val="28"/>
          <w:szCs w:val="28"/>
        </w:rPr>
        <w:t>Задолженность поставщикам по срокам долга: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694"/>
        <w:gridCol w:w="3685"/>
        <w:gridCol w:w="3828"/>
      </w:tblGrid>
      <w:tr w:rsidR="005541DD" w:rsidRPr="00FF6E34" w:rsidTr="00263BBF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D" w:rsidRPr="00FF6E34" w:rsidRDefault="005541DD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D" w:rsidRPr="00FF6E34" w:rsidRDefault="005541DD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 xml:space="preserve"> Общая задолженность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D" w:rsidRPr="00FF6E34" w:rsidRDefault="005541DD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 xml:space="preserve"> В т.ч. просроченная задолженность</w:t>
            </w:r>
          </w:p>
        </w:tc>
      </w:tr>
      <w:tr w:rsidR="005541DD" w:rsidRPr="00FF6E34" w:rsidTr="00263BBF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D" w:rsidRPr="00FF6E34" w:rsidRDefault="00F573FE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 xml:space="preserve"> на 1.07</w:t>
            </w:r>
            <w:r w:rsidR="005541DD" w:rsidRPr="00FF6E34">
              <w:rPr>
                <w:rFonts w:ascii="Times New Roman" w:hAnsi="Times New Roman"/>
                <w:sz w:val="28"/>
                <w:szCs w:val="28"/>
              </w:rPr>
              <w:t>. 2018 года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D" w:rsidRPr="00FF6E34" w:rsidRDefault="005541DD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13 330 444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D" w:rsidRPr="00FF6E34" w:rsidRDefault="005541DD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>11 150 617</w:t>
            </w:r>
          </w:p>
        </w:tc>
      </w:tr>
      <w:tr w:rsidR="005541DD" w:rsidRPr="00FF6E34" w:rsidTr="00263BBF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D" w:rsidRPr="00FF6E34" w:rsidRDefault="005541DD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 xml:space="preserve"> на 31.12. 2018 год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D" w:rsidRPr="00FF6E34" w:rsidRDefault="005541DD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 xml:space="preserve">13 161 588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D" w:rsidRPr="00FF6E34" w:rsidRDefault="005541DD" w:rsidP="00803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34">
              <w:rPr>
                <w:rFonts w:ascii="Times New Roman" w:hAnsi="Times New Roman"/>
                <w:sz w:val="28"/>
                <w:szCs w:val="28"/>
              </w:rPr>
              <w:t xml:space="preserve">6 206 950 (свыше 60 дней – 2 927 979) </w:t>
            </w:r>
          </w:p>
        </w:tc>
      </w:tr>
    </w:tbl>
    <w:p w:rsidR="005541DD" w:rsidRPr="00FF6E34" w:rsidRDefault="005541DD" w:rsidP="0006189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6E34">
        <w:rPr>
          <w:rFonts w:ascii="Times New Roman" w:hAnsi="Times New Roman"/>
          <w:sz w:val="28"/>
          <w:szCs w:val="28"/>
        </w:rPr>
        <w:tab/>
      </w:r>
      <w:r w:rsidRPr="00FF6E34">
        <w:rPr>
          <w:rFonts w:ascii="Times New Roman" w:hAnsi="Times New Roman"/>
          <w:sz w:val="28"/>
          <w:szCs w:val="28"/>
        </w:rPr>
        <w:tab/>
        <w:t xml:space="preserve"> На 31.12.2018г. сумма просроченной задолженности поставщикам сроком свыше 60 дней составила 2 927,979 тыс. руб., (на 1.07.-11 150,617тыс. руб.), что очень существенно повлияло на сохранение доверия к нашему пред</w:t>
      </w:r>
      <w:r w:rsidR="00F573FE" w:rsidRPr="00FF6E34">
        <w:rPr>
          <w:rFonts w:ascii="Times New Roman" w:hAnsi="Times New Roman"/>
          <w:sz w:val="28"/>
          <w:szCs w:val="28"/>
        </w:rPr>
        <w:t xml:space="preserve">приятию со стороны поставщиков </w:t>
      </w:r>
      <w:r w:rsidRPr="00FF6E34">
        <w:rPr>
          <w:rFonts w:ascii="Times New Roman" w:hAnsi="Times New Roman"/>
          <w:sz w:val="28"/>
          <w:szCs w:val="28"/>
        </w:rPr>
        <w:t xml:space="preserve">и позволило нам заключать договора на поставку продуктов питания в 2019 году. </w:t>
      </w:r>
    </w:p>
    <w:p w:rsidR="005541DD" w:rsidRPr="00FF6E34" w:rsidRDefault="005541DD" w:rsidP="0006189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6E34">
        <w:rPr>
          <w:rFonts w:ascii="Times New Roman" w:hAnsi="Times New Roman"/>
          <w:sz w:val="28"/>
          <w:szCs w:val="28"/>
        </w:rPr>
        <w:tab/>
      </w:r>
      <w:r w:rsidRPr="00FF6E34">
        <w:rPr>
          <w:rFonts w:ascii="Times New Roman" w:hAnsi="Times New Roman"/>
          <w:sz w:val="28"/>
          <w:szCs w:val="28"/>
        </w:rPr>
        <w:tab/>
        <w:t>В 2019 году произошли изменения в системе финансирования школьного питания учащихся в образовательных учреждениях Ханты-Мансийского автономного округа</w:t>
      </w:r>
      <w:r w:rsidR="009D1366" w:rsidRPr="00FF6E34">
        <w:rPr>
          <w:rFonts w:ascii="Times New Roman" w:hAnsi="Times New Roman"/>
          <w:sz w:val="28"/>
          <w:szCs w:val="28"/>
        </w:rPr>
        <w:t>, 0</w:t>
      </w:r>
      <w:r w:rsidRPr="00FF6E34">
        <w:rPr>
          <w:rFonts w:ascii="Times New Roman" w:hAnsi="Times New Roman"/>
          <w:sz w:val="28"/>
          <w:szCs w:val="28"/>
        </w:rPr>
        <w:t>4.03.2019 г., было принято постановление Правительства автономного округа «О внесении изменений в постановление Правительства Ханты-Мансийского автономного округа -</w:t>
      </w:r>
      <w:r w:rsidR="009D1366" w:rsidRPr="00FF6E34">
        <w:rPr>
          <w:rFonts w:ascii="Times New Roman" w:hAnsi="Times New Roman"/>
          <w:sz w:val="28"/>
          <w:szCs w:val="28"/>
        </w:rPr>
        <w:t xml:space="preserve"> </w:t>
      </w:r>
      <w:r w:rsidRPr="00FF6E34">
        <w:rPr>
          <w:rFonts w:ascii="Times New Roman" w:hAnsi="Times New Roman"/>
          <w:sz w:val="28"/>
          <w:szCs w:val="28"/>
        </w:rPr>
        <w:t xml:space="preserve">Югры № 59-п «Об обеспечении питанием обучающихся в образовательных организациях </w:t>
      </w:r>
      <w:proofErr w:type="gramStart"/>
      <w:r w:rsidRPr="00FF6E34">
        <w:rPr>
          <w:rFonts w:ascii="Times New Roman" w:hAnsi="Times New Roman"/>
          <w:sz w:val="28"/>
          <w:szCs w:val="28"/>
        </w:rPr>
        <w:t>в</w:t>
      </w:r>
      <w:proofErr w:type="gramEnd"/>
      <w:r w:rsidRPr="00FF6E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6E34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FF6E34">
        <w:rPr>
          <w:rFonts w:ascii="Times New Roman" w:hAnsi="Times New Roman"/>
          <w:sz w:val="28"/>
          <w:szCs w:val="28"/>
        </w:rPr>
        <w:t xml:space="preserve"> автономном округе – Югре».</w:t>
      </w:r>
      <w:r w:rsidR="004441E6" w:rsidRPr="00FF6E34">
        <w:rPr>
          <w:rFonts w:ascii="Times New Roman" w:hAnsi="Times New Roman"/>
          <w:sz w:val="28"/>
          <w:szCs w:val="28"/>
        </w:rPr>
        <w:t xml:space="preserve"> </w:t>
      </w:r>
    </w:p>
    <w:p w:rsidR="004441E6" w:rsidRPr="00FF6E34" w:rsidRDefault="004441E6" w:rsidP="00061895">
      <w:pPr>
        <w:spacing w:line="240" w:lineRule="auto"/>
        <w:ind w:firstLine="431"/>
        <w:contextualSpacing/>
        <w:jc w:val="both"/>
        <w:rPr>
          <w:rFonts w:ascii="Times New Roman" w:hAnsi="Times New Roman"/>
          <w:sz w:val="28"/>
          <w:szCs w:val="28"/>
        </w:rPr>
      </w:pPr>
      <w:r w:rsidRPr="00FF6E34">
        <w:rPr>
          <w:rFonts w:ascii="Times New Roman" w:hAnsi="Times New Roman"/>
          <w:sz w:val="28"/>
          <w:szCs w:val="28"/>
        </w:rPr>
        <w:tab/>
        <w:t>В муниципальных общеобразовательных организациях города Радужный было организованно одноразовое горячее питание для обучающихся, не имеющих льгот: завтрак на сумму 44 рубля, из них 30,8 рублей за счет средств бюджета города Радужный и 13,2 рубля за счет средств родителей (законных представителей) обучающихся, организация питания для учащихся льготной категории не изменилась.</w:t>
      </w:r>
    </w:p>
    <w:p w:rsidR="004441E6" w:rsidRPr="00FF6E34" w:rsidRDefault="004441E6" w:rsidP="00061895">
      <w:pPr>
        <w:spacing w:line="240" w:lineRule="auto"/>
        <w:ind w:firstLine="431"/>
        <w:contextualSpacing/>
        <w:jc w:val="both"/>
        <w:rPr>
          <w:rFonts w:ascii="Times New Roman" w:hAnsi="Times New Roman"/>
          <w:sz w:val="28"/>
          <w:szCs w:val="28"/>
        </w:rPr>
      </w:pPr>
      <w:r w:rsidRPr="00FF6E34">
        <w:rPr>
          <w:rFonts w:ascii="Times New Roman" w:hAnsi="Times New Roman"/>
          <w:sz w:val="28"/>
          <w:szCs w:val="28"/>
        </w:rPr>
        <w:t xml:space="preserve">При организации питания для учащихся не льготных категорий в виде </w:t>
      </w:r>
      <w:proofErr w:type="spellStart"/>
      <w:r w:rsidRPr="00FF6E3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F6E34">
        <w:rPr>
          <w:rFonts w:ascii="Times New Roman" w:hAnsi="Times New Roman"/>
          <w:sz w:val="28"/>
          <w:szCs w:val="28"/>
        </w:rPr>
        <w:t xml:space="preserve"> количество питающихся школьников за период январь-май 2019 года снизилось более чем на 50% </w:t>
      </w:r>
      <w:r w:rsidR="00B34256" w:rsidRPr="00FF6E34">
        <w:rPr>
          <w:rFonts w:ascii="Times New Roman" w:hAnsi="Times New Roman"/>
          <w:sz w:val="28"/>
          <w:szCs w:val="28"/>
        </w:rPr>
        <w:t>(1597 человек)</w:t>
      </w:r>
      <w:r w:rsidR="00BC52BB">
        <w:rPr>
          <w:rFonts w:ascii="Times New Roman" w:hAnsi="Times New Roman"/>
          <w:sz w:val="28"/>
          <w:szCs w:val="28"/>
        </w:rPr>
        <w:t xml:space="preserve"> </w:t>
      </w:r>
      <w:r w:rsidRPr="00FF6E34">
        <w:rPr>
          <w:rFonts w:ascii="Times New Roman" w:hAnsi="Times New Roman"/>
          <w:sz w:val="28"/>
          <w:szCs w:val="28"/>
        </w:rPr>
        <w:t>от общего количества по сравнению с предыдущим годом.</w:t>
      </w:r>
    </w:p>
    <w:p w:rsidR="004441E6" w:rsidRPr="00FF6E34" w:rsidRDefault="004441E6" w:rsidP="00061895">
      <w:pPr>
        <w:spacing w:line="240" w:lineRule="auto"/>
        <w:ind w:firstLine="431"/>
        <w:contextualSpacing/>
        <w:jc w:val="both"/>
        <w:rPr>
          <w:rFonts w:ascii="Times New Roman" w:hAnsi="Times New Roman"/>
          <w:sz w:val="28"/>
          <w:szCs w:val="28"/>
        </w:rPr>
      </w:pPr>
      <w:r w:rsidRPr="00FF6E34">
        <w:rPr>
          <w:rFonts w:ascii="Times New Roman" w:hAnsi="Times New Roman"/>
          <w:sz w:val="28"/>
          <w:szCs w:val="28"/>
        </w:rPr>
        <w:t xml:space="preserve">В результате наше предприятие понесло значительные убытки в виде недополученной прибыли в  I-II кв. 2019 года. </w:t>
      </w:r>
    </w:p>
    <w:p w:rsidR="004441E6" w:rsidRPr="00FF6E34" w:rsidRDefault="004441E6" w:rsidP="00061895">
      <w:pPr>
        <w:spacing w:line="240" w:lineRule="auto"/>
        <w:ind w:firstLine="431"/>
        <w:contextualSpacing/>
        <w:jc w:val="both"/>
        <w:rPr>
          <w:rFonts w:ascii="Times New Roman" w:hAnsi="Times New Roman"/>
          <w:sz w:val="28"/>
          <w:szCs w:val="28"/>
        </w:rPr>
      </w:pPr>
      <w:r w:rsidRPr="00FF6E34">
        <w:rPr>
          <w:rFonts w:ascii="Times New Roman" w:hAnsi="Times New Roman"/>
          <w:sz w:val="28"/>
          <w:szCs w:val="28"/>
        </w:rPr>
        <w:t>Данное обстоятельство</w:t>
      </w:r>
      <w:r w:rsidR="00724614" w:rsidRPr="00FF6E34">
        <w:rPr>
          <w:rFonts w:ascii="Times New Roman" w:hAnsi="Times New Roman"/>
          <w:sz w:val="28"/>
          <w:szCs w:val="28"/>
        </w:rPr>
        <w:t xml:space="preserve"> привело</w:t>
      </w:r>
      <w:r w:rsidRPr="00FF6E34">
        <w:rPr>
          <w:rFonts w:ascii="Times New Roman" w:hAnsi="Times New Roman"/>
          <w:sz w:val="28"/>
          <w:szCs w:val="28"/>
        </w:rPr>
        <w:t xml:space="preserve"> к </w:t>
      </w:r>
      <w:r w:rsidR="00724614" w:rsidRPr="00FF6E34">
        <w:rPr>
          <w:rFonts w:ascii="Times New Roman" w:hAnsi="Times New Roman"/>
          <w:sz w:val="28"/>
          <w:szCs w:val="28"/>
        </w:rPr>
        <w:t xml:space="preserve">увеличению </w:t>
      </w:r>
      <w:r w:rsidRPr="00FF6E34">
        <w:rPr>
          <w:rFonts w:ascii="Times New Roman" w:hAnsi="Times New Roman"/>
          <w:sz w:val="28"/>
          <w:szCs w:val="28"/>
        </w:rPr>
        <w:t>образовавшейся просроченной задолженности перед поставщиками.</w:t>
      </w:r>
    </w:p>
    <w:p w:rsidR="004441E6" w:rsidRPr="00FF6E34" w:rsidRDefault="004441E6" w:rsidP="00061895">
      <w:pPr>
        <w:spacing w:line="240" w:lineRule="auto"/>
        <w:ind w:firstLine="431"/>
        <w:jc w:val="both"/>
        <w:rPr>
          <w:rFonts w:ascii="Times New Roman" w:hAnsi="Times New Roman"/>
          <w:sz w:val="28"/>
          <w:szCs w:val="28"/>
        </w:rPr>
      </w:pPr>
      <w:r w:rsidRPr="00FF6E34">
        <w:rPr>
          <w:rFonts w:ascii="Times New Roman" w:hAnsi="Times New Roman"/>
          <w:sz w:val="28"/>
          <w:szCs w:val="28"/>
        </w:rPr>
        <w:t>Учитывая всю серьезность положения, УП «Комбинат общественного питания» го</w:t>
      </w:r>
      <w:r w:rsidR="00724614" w:rsidRPr="00FF6E34">
        <w:rPr>
          <w:rFonts w:ascii="Times New Roman" w:hAnsi="Times New Roman"/>
          <w:sz w:val="28"/>
          <w:szCs w:val="28"/>
        </w:rPr>
        <w:t>ро</w:t>
      </w:r>
      <w:r w:rsidRPr="00FF6E34">
        <w:rPr>
          <w:rFonts w:ascii="Times New Roman" w:hAnsi="Times New Roman"/>
          <w:sz w:val="28"/>
          <w:szCs w:val="28"/>
        </w:rPr>
        <w:t xml:space="preserve">да Радужный обратилось к администрации города, </w:t>
      </w:r>
      <w:r w:rsidRPr="00FF6E34">
        <w:rPr>
          <w:rFonts w:ascii="Times New Roman" w:hAnsi="Times New Roman"/>
          <w:sz w:val="28"/>
          <w:szCs w:val="28"/>
        </w:rPr>
        <w:lastRenderedPageBreak/>
        <w:t xml:space="preserve">являющейся учредителем нашей организации (вх.458 от 09.05.2019), с просьбой рассмотреть вопрос о возможности предоставления финансовой помощи </w:t>
      </w:r>
      <w:r w:rsidR="004244F8">
        <w:rPr>
          <w:rFonts w:ascii="Times New Roman" w:hAnsi="Times New Roman"/>
          <w:sz w:val="28"/>
          <w:szCs w:val="28"/>
        </w:rPr>
        <w:t xml:space="preserve">предприятию </w:t>
      </w:r>
      <w:r w:rsidRPr="00FF6E34">
        <w:rPr>
          <w:rFonts w:ascii="Times New Roman" w:hAnsi="Times New Roman"/>
          <w:sz w:val="28"/>
          <w:szCs w:val="28"/>
        </w:rPr>
        <w:t xml:space="preserve">для погашения денежных обязательств, что приведет к </w:t>
      </w:r>
      <w:r w:rsidR="004244F8">
        <w:rPr>
          <w:rFonts w:ascii="Times New Roman" w:hAnsi="Times New Roman"/>
          <w:sz w:val="28"/>
          <w:szCs w:val="28"/>
        </w:rPr>
        <w:t>его финансовому оздоровлению</w:t>
      </w:r>
      <w:r w:rsidRPr="00FF6E34">
        <w:rPr>
          <w:rFonts w:ascii="Times New Roman" w:hAnsi="Times New Roman"/>
          <w:sz w:val="28"/>
          <w:szCs w:val="28"/>
        </w:rPr>
        <w:t>. В результате, 20 июня 2019 года Думой города Радужный было принято Решение № 476 «Об установлении расходного обязательства города Радужный по предоставлению финансовой помощи для погашения денежных обязательств и обязательных платежей и восстановления платежеспособности унитарного предприятия «Комбинат общественного питания» муниципального образования Ханты-Мансийского автономного округа - Югры городской округ город Радужный». Планируемая дата оказания финансовой помощи – сентябрь 2019 года.</w:t>
      </w:r>
    </w:p>
    <w:p w:rsidR="004441E6" w:rsidRPr="00FF6E34" w:rsidRDefault="004441E6" w:rsidP="00061895">
      <w:pPr>
        <w:spacing w:line="240" w:lineRule="auto"/>
        <w:ind w:firstLine="43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6E34">
        <w:rPr>
          <w:rFonts w:ascii="Times New Roman" w:hAnsi="Times New Roman"/>
          <w:sz w:val="28"/>
          <w:szCs w:val="28"/>
        </w:rPr>
        <w:t>Учитывая все вышеуказанные обстоятельства, УП «Комбинат общественного питания» города Радужный в июле 2019 года были направлены гарантийные письма в адрес предприятий – поставщиков с просьбой отложить оплату просроченной и текущей задолженности за поставленный товар до 15 августа 2019 года и отгрузить нам дополнительно товар на общую сумму 3 000 000 (Три миллиона) рублей для организации школьного питания в сентябре, на что</w:t>
      </w:r>
      <w:proofErr w:type="gramEnd"/>
      <w:r w:rsidRPr="00FF6E34">
        <w:rPr>
          <w:rFonts w:ascii="Times New Roman" w:hAnsi="Times New Roman"/>
          <w:sz w:val="28"/>
          <w:szCs w:val="28"/>
        </w:rPr>
        <w:t xml:space="preserve"> получили устное согласие, </w:t>
      </w:r>
      <w:r w:rsidR="00BC52BB">
        <w:rPr>
          <w:rFonts w:ascii="Times New Roman" w:hAnsi="Times New Roman"/>
          <w:sz w:val="28"/>
          <w:szCs w:val="28"/>
        </w:rPr>
        <w:t xml:space="preserve"> продукты питания </w:t>
      </w:r>
      <w:r w:rsidRPr="00FF6E34">
        <w:rPr>
          <w:rFonts w:ascii="Times New Roman" w:hAnsi="Times New Roman"/>
          <w:sz w:val="28"/>
          <w:szCs w:val="28"/>
        </w:rPr>
        <w:t>так же был</w:t>
      </w:r>
      <w:r w:rsidR="00BC52BB">
        <w:rPr>
          <w:rFonts w:ascii="Times New Roman" w:hAnsi="Times New Roman"/>
          <w:sz w:val="28"/>
          <w:szCs w:val="28"/>
        </w:rPr>
        <w:t>и</w:t>
      </w:r>
      <w:r w:rsidRPr="00FF6E34">
        <w:rPr>
          <w:rFonts w:ascii="Times New Roman" w:hAnsi="Times New Roman"/>
          <w:sz w:val="28"/>
          <w:szCs w:val="28"/>
        </w:rPr>
        <w:t xml:space="preserve"> отгружен</w:t>
      </w:r>
      <w:r w:rsidR="00BC52BB">
        <w:rPr>
          <w:rFonts w:ascii="Times New Roman" w:hAnsi="Times New Roman"/>
          <w:sz w:val="28"/>
          <w:szCs w:val="28"/>
        </w:rPr>
        <w:t>ы</w:t>
      </w:r>
      <w:r w:rsidRPr="00FF6E34">
        <w:rPr>
          <w:rFonts w:ascii="Times New Roman" w:hAnsi="Times New Roman"/>
          <w:sz w:val="28"/>
          <w:szCs w:val="28"/>
        </w:rPr>
        <w:t>.</w:t>
      </w:r>
    </w:p>
    <w:p w:rsidR="00694C0F" w:rsidRPr="00FF6E34" w:rsidRDefault="005541DD" w:rsidP="0006189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13B">
        <w:rPr>
          <w:rFonts w:ascii="Times New Roman" w:hAnsi="Times New Roman"/>
          <w:color w:val="C00000"/>
          <w:sz w:val="28"/>
          <w:szCs w:val="28"/>
        </w:rPr>
        <w:t>Вывод:</w:t>
      </w:r>
      <w:r w:rsidRPr="00FF6E34">
        <w:rPr>
          <w:rFonts w:ascii="Times New Roman" w:hAnsi="Times New Roman"/>
          <w:sz w:val="28"/>
          <w:szCs w:val="28"/>
        </w:rPr>
        <w:t xml:space="preserve"> </w:t>
      </w:r>
      <w:r w:rsidR="00474B25" w:rsidRPr="00FF6E34">
        <w:rPr>
          <w:rFonts w:ascii="Times New Roman" w:hAnsi="Times New Roman"/>
          <w:sz w:val="28"/>
          <w:szCs w:val="28"/>
        </w:rPr>
        <w:t>УП «Комбинат общественного питания» города Радужный испытывало</w:t>
      </w:r>
      <w:r w:rsidRPr="00FF6E34">
        <w:rPr>
          <w:rFonts w:ascii="Times New Roman" w:hAnsi="Times New Roman"/>
          <w:sz w:val="28"/>
          <w:szCs w:val="28"/>
        </w:rPr>
        <w:t xml:space="preserve"> серьезный недостаток собственных источников для формирования своего имущества, особенно оборотных активов, и, следовательно, вынуждено </w:t>
      </w:r>
      <w:r w:rsidR="00474B25" w:rsidRPr="00FF6E34">
        <w:rPr>
          <w:rFonts w:ascii="Times New Roman" w:hAnsi="Times New Roman"/>
          <w:sz w:val="28"/>
          <w:szCs w:val="28"/>
        </w:rPr>
        <w:t xml:space="preserve">было </w:t>
      </w:r>
      <w:r w:rsidRPr="00FF6E34">
        <w:rPr>
          <w:rFonts w:ascii="Times New Roman" w:hAnsi="Times New Roman"/>
          <w:sz w:val="28"/>
          <w:szCs w:val="28"/>
        </w:rPr>
        <w:t>прибегать к на</w:t>
      </w:r>
      <w:r w:rsidR="00474B25" w:rsidRPr="00FF6E34">
        <w:rPr>
          <w:rFonts w:ascii="Times New Roman" w:hAnsi="Times New Roman"/>
          <w:sz w:val="28"/>
          <w:szCs w:val="28"/>
        </w:rPr>
        <w:t>коплению долгов. Таким образом, предприятие</w:t>
      </w:r>
      <w:r w:rsidR="0013513B">
        <w:rPr>
          <w:rFonts w:ascii="Times New Roman" w:hAnsi="Times New Roman"/>
          <w:sz w:val="28"/>
          <w:szCs w:val="28"/>
        </w:rPr>
        <w:t xml:space="preserve"> финансировало</w:t>
      </w:r>
      <w:r w:rsidRPr="00FF6E34">
        <w:rPr>
          <w:rFonts w:ascii="Times New Roman" w:hAnsi="Times New Roman"/>
          <w:sz w:val="28"/>
          <w:szCs w:val="28"/>
        </w:rPr>
        <w:t xml:space="preserve"> свою текущую деятельность за счет поставщиков-к</w:t>
      </w:r>
      <w:r w:rsidR="00474B25" w:rsidRPr="00FF6E34">
        <w:rPr>
          <w:rFonts w:ascii="Times New Roman" w:hAnsi="Times New Roman"/>
          <w:sz w:val="28"/>
          <w:szCs w:val="28"/>
        </w:rPr>
        <w:t>редиторов. Данная ситуация могла</w:t>
      </w:r>
      <w:r w:rsidRPr="00FF6E34">
        <w:rPr>
          <w:rFonts w:ascii="Times New Roman" w:hAnsi="Times New Roman"/>
          <w:sz w:val="28"/>
          <w:szCs w:val="28"/>
        </w:rPr>
        <w:t xml:space="preserve"> привести к угрозе срыва питания учащихся в новом </w:t>
      </w:r>
      <w:r w:rsidR="00474B25" w:rsidRPr="00FF6E34">
        <w:rPr>
          <w:rFonts w:ascii="Times New Roman" w:hAnsi="Times New Roman"/>
          <w:sz w:val="28"/>
          <w:szCs w:val="28"/>
        </w:rPr>
        <w:t xml:space="preserve">2019-2020 учебном году, т.к. </w:t>
      </w:r>
      <w:r w:rsidRPr="00FF6E34">
        <w:rPr>
          <w:rFonts w:ascii="Times New Roman" w:hAnsi="Times New Roman"/>
          <w:sz w:val="28"/>
          <w:szCs w:val="28"/>
        </w:rPr>
        <w:t xml:space="preserve">УП «Комбинат общественного питания» города Радужный не способно </w:t>
      </w:r>
      <w:r w:rsidR="00474B25" w:rsidRPr="00FF6E34">
        <w:rPr>
          <w:rFonts w:ascii="Times New Roman" w:hAnsi="Times New Roman"/>
          <w:sz w:val="28"/>
          <w:szCs w:val="28"/>
        </w:rPr>
        <w:t xml:space="preserve">было </w:t>
      </w:r>
      <w:r w:rsidRPr="00FF6E34">
        <w:rPr>
          <w:rFonts w:ascii="Times New Roman" w:hAnsi="Times New Roman"/>
          <w:sz w:val="28"/>
          <w:szCs w:val="28"/>
        </w:rPr>
        <w:t>самостоятельно обеспечить погашение имеющихся денежных обязательств перед поставщиками и восстан</w:t>
      </w:r>
      <w:r w:rsidR="00474B25" w:rsidRPr="00FF6E34">
        <w:rPr>
          <w:rFonts w:ascii="Times New Roman" w:hAnsi="Times New Roman"/>
          <w:sz w:val="28"/>
          <w:szCs w:val="28"/>
        </w:rPr>
        <w:t>овить общую платежеспособность.</w:t>
      </w:r>
    </w:p>
    <w:p w:rsidR="00474B25" w:rsidRDefault="00474B25" w:rsidP="000618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513B">
        <w:rPr>
          <w:rFonts w:ascii="Times New Roman" w:hAnsi="Times New Roman"/>
          <w:sz w:val="28"/>
          <w:szCs w:val="28"/>
        </w:rPr>
        <w:t>В октябре 2019</w:t>
      </w:r>
      <w:r w:rsidRPr="00FF6E34">
        <w:rPr>
          <w:rFonts w:ascii="Times New Roman" w:hAnsi="Times New Roman"/>
          <w:sz w:val="28"/>
          <w:szCs w:val="28"/>
        </w:rPr>
        <w:t xml:space="preserve"> года, в соответствии с Соглашением № 1 от 24.10.2019 года, о предоставлении субсидии в целях финансовой помощи, УП «Комбинат общественного питания» города Радужный была предоставлена субсидия в размере 6 000 000 (шесть миллионов) рублей, которые </w:t>
      </w:r>
      <w:r w:rsidR="00BC52BB">
        <w:rPr>
          <w:rFonts w:ascii="Times New Roman" w:hAnsi="Times New Roman"/>
          <w:sz w:val="28"/>
          <w:szCs w:val="28"/>
        </w:rPr>
        <w:t xml:space="preserve">в </w:t>
      </w:r>
      <w:r w:rsidRPr="00FF6E34">
        <w:rPr>
          <w:rFonts w:ascii="Times New Roman" w:hAnsi="Times New Roman"/>
          <w:sz w:val="28"/>
          <w:szCs w:val="28"/>
        </w:rPr>
        <w:t>срочно</w:t>
      </w:r>
      <w:r w:rsidR="00BC52BB">
        <w:rPr>
          <w:rFonts w:ascii="Times New Roman" w:hAnsi="Times New Roman"/>
          <w:sz w:val="28"/>
          <w:szCs w:val="28"/>
        </w:rPr>
        <w:t>м</w:t>
      </w:r>
      <w:r w:rsidRPr="00FF6E34">
        <w:rPr>
          <w:rFonts w:ascii="Times New Roman" w:hAnsi="Times New Roman"/>
          <w:sz w:val="28"/>
          <w:szCs w:val="28"/>
        </w:rPr>
        <w:t xml:space="preserve"> </w:t>
      </w:r>
      <w:r w:rsidR="00BC52BB">
        <w:rPr>
          <w:rFonts w:ascii="Times New Roman" w:hAnsi="Times New Roman"/>
          <w:sz w:val="28"/>
          <w:szCs w:val="28"/>
        </w:rPr>
        <w:t xml:space="preserve">порядке </w:t>
      </w:r>
      <w:r w:rsidRPr="00FF6E34">
        <w:rPr>
          <w:rFonts w:ascii="Times New Roman" w:hAnsi="Times New Roman"/>
          <w:sz w:val="28"/>
          <w:szCs w:val="28"/>
        </w:rPr>
        <w:t>были направлены на погашение просроченной задолженности поставщикам, что стало переломным моментом в сложившейся ситуации.</w:t>
      </w:r>
      <w:r w:rsidR="00D7060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036EA" w:rsidRPr="00061895" w:rsidRDefault="008036EA" w:rsidP="00EA13F8">
      <w:pPr>
        <w:pStyle w:val="H1"/>
        <w:numPr>
          <w:ilvl w:val="0"/>
          <w:numId w:val="29"/>
        </w:num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061895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Анализ финансового положения и эффективности деятельности</w:t>
      </w:r>
      <w:r w:rsidR="00D70607" w:rsidRPr="0006189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УП </w:t>
      </w:r>
      <w:r w:rsidR="00D70607" w:rsidRPr="00061895">
        <w:rPr>
          <w:rFonts w:ascii="Times New Roman" w:eastAsia="Calibri" w:hAnsi="Times New Roman" w:hint="eastAsia"/>
          <w:color w:val="auto"/>
          <w:sz w:val="28"/>
          <w:szCs w:val="28"/>
          <w:lang w:eastAsia="en-US"/>
        </w:rPr>
        <w:t>«</w:t>
      </w:r>
      <w:r w:rsidR="00D70607" w:rsidRPr="00061895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Комбинат общественного питания</w:t>
      </w:r>
      <w:r w:rsidR="00D70607" w:rsidRPr="00061895">
        <w:rPr>
          <w:rFonts w:ascii="Times New Roman" w:eastAsia="Calibri" w:hAnsi="Times New Roman" w:hint="eastAsia"/>
          <w:color w:val="auto"/>
          <w:sz w:val="28"/>
          <w:szCs w:val="28"/>
          <w:lang w:eastAsia="en-US"/>
        </w:rPr>
        <w:t>»</w:t>
      </w:r>
      <w:r w:rsidR="00D70607" w:rsidRPr="0006189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города Радужный</w:t>
      </w:r>
      <w:r w:rsidR="0012340A" w:rsidRPr="0006189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за 2019 год</w:t>
      </w:r>
      <w:r w:rsidR="00D70607" w:rsidRPr="00061895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:rsidR="008036EA" w:rsidRPr="006E7AEE" w:rsidRDefault="008036EA" w:rsidP="008036EA">
      <w:pPr>
        <w:pStyle w:val="H2"/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</w:pPr>
      <w:bookmarkStart w:id="1" w:name="title_1_"/>
      <w:r w:rsidRPr="006E7AEE">
        <w:rPr>
          <w:color w:val="auto"/>
          <w:sz w:val="24"/>
          <w:szCs w:val="24"/>
        </w:rPr>
        <w:t xml:space="preserve">1. </w:t>
      </w:r>
      <w:r w:rsidRPr="006E7AEE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Анализ финансового положения</w:t>
      </w:r>
      <w:bookmarkEnd w:id="1"/>
    </w:p>
    <w:p w:rsidR="008036EA" w:rsidRPr="00CE64EB" w:rsidRDefault="008036EA" w:rsidP="00D70607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CE64EB">
        <w:rPr>
          <w:color w:val="auto"/>
          <w:sz w:val="28"/>
          <w:szCs w:val="28"/>
          <w:lang w:eastAsia="en-US"/>
        </w:rPr>
        <w:lastRenderedPageBreak/>
        <w:t>Анализ финансового положения и эффективности деятельности УП "Комбинат общественного питания" города Радужный выполнен за период 01.01.2019–31.12.2019 г. на основе данных бухгалтерской отчетности организации за 1 год. При качественной оценке финансовых показателей учитывалась принадлежность организации к отрасли "Деятельность по предоставлению продуктов питания и напитков" (класс по ОКВЭД – 56).</w:t>
      </w:r>
    </w:p>
    <w:p w:rsidR="008036EA" w:rsidRDefault="008036EA" w:rsidP="008036EA">
      <w:pPr>
        <w:pStyle w:val="H3"/>
      </w:pPr>
      <w:bookmarkStart w:id="2" w:name="title_1_1_"/>
      <w:r>
        <w:t>1.1. Структура имущества и источники его формирования</w:t>
      </w:r>
      <w:bookmarkEnd w:id="2"/>
    </w:p>
    <w:tbl>
      <w:tblPr>
        <w:tblW w:w="4800" w:type="pct"/>
        <w:jc w:val="center"/>
        <w:tblBorders>
          <w:top w:val="thick" w:sz="1" w:space="0" w:color="auto"/>
          <w:left w:val="thick" w:sz="1" w:space="0" w:color="auto"/>
          <w:bottom w:val="thick" w:sz="1" w:space="0" w:color="auto"/>
          <w:right w:val="thick" w:sz="1" w:space="0" w:color="auto"/>
          <w:insideH w:val="thick" w:sz="1" w:space="0" w:color="auto"/>
          <w:insideV w:val="thick" w:sz="1" w:space="0" w:color="auto"/>
        </w:tblBorders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752"/>
        <w:gridCol w:w="1158"/>
        <w:gridCol w:w="1158"/>
        <w:gridCol w:w="1716"/>
        <w:gridCol w:w="1716"/>
        <w:gridCol w:w="846"/>
        <w:gridCol w:w="825"/>
      </w:tblGrid>
      <w:tr w:rsidR="008036EA" w:rsidTr="008036EA">
        <w:trPr>
          <w:cantSplit/>
          <w:tblHeader/>
          <w:jc w:val="center"/>
        </w:trPr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Pr="0012340A" w:rsidRDefault="008036EA" w:rsidP="008036EA">
            <w:pPr>
              <w:pStyle w:val="Default"/>
              <w:jc w:val="center"/>
            </w:pPr>
            <w:r w:rsidRPr="0012340A">
              <w:t xml:space="preserve"> Показатель </w:t>
            </w:r>
          </w:p>
        </w:tc>
        <w:tc>
          <w:tcPr>
            <w:tcW w:w="0" w:type="auto"/>
            <w:gridSpan w:val="4"/>
            <w:shd w:val="clear" w:color="auto" w:fill="F5F5F5"/>
            <w:vAlign w:val="center"/>
          </w:tcPr>
          <w:p w:rsidR="008036EA" w:rsidRPr="0012340A" w:rsidRDefault="008036EA" w:rsidP="008036EA">
            <w:pPr>
              <w:pStyle w:val="Default"/>
              <w:jc w:val="center"/>
            </w:pPr>
            <w:r w:rsidRPr="0012340A">
              <w:t xml:space="preserve"> Значение показателя </w:t>
            </w:r>
          </w:p>
        </w:tc>
        <w:tc>
          <w:tcPr>
            <w:tcW w:w="0" w:type="auto"/>
            <w:gridSpan w:val="2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Изменение за анализируемый период</w:t>
            </w:r>
          </w:p>
        </w:tc>
      </w:tr>
      <w:tr w:rsidR="008036EA" w:rsidTr="008036EA">
        <w:trPr>
          <w:cantSplit/>
          <w:tblHeader/>
          <w:jc w:val="center"/>
        </w:trPr>
        <w:tc>
          <w:tcPr>
            <w:tcW w:w="0" w:type="auto"/>
            <w:vMerge/>
            <w:vAlign w:val="center"/>
          </w:tcPr>
          <w:p w:rsidR="008036EA" w:rsidRPr="0012340A" w:rsidRDefault="008036EA" w:rsidP="008036EA"/>
        </w:tc>
        <w:tc>
          <w:tcPr>
            <w:tcW w:w="0" w:type="auto"/>
            <w:gridSpan w:val="2"/>
            <w:shd w:val="clear" w:color="auto" w:fill="F5F5F5"/>
            <w:vAlign w:val="center"/>
          </w:tcPr>
          <w:p w:rsidR="008036EA" w:rsidRPr="0012340A" w:rsidRDefault="008036EA" w:rsidP="008036EA">
            <w:pPr>
              <w:pStyle w:val="Default"/>
              <w:jc w:val="center"/>
            </w:pPr>
            <w:r w:rsidRPr="0012340A">
              <w:t>в тыс. руб.</w:t>
            </w:r>
          </w:p>
        </w:tc>
        <w:tc>
          <w:tcPr>
            <w:tcW w:w="0" w:type="auto"/>
            <w:gridSpan w:val="2"/>
            <w:shd w:val="clear" w:color="auto" w:fill="F5F5F5"/>
            <w:vAlign w:val="center"/>
          </w:tcPr>
          <w:p w:rsidR="008036EA" w:rsidRPr="0012340A" w:rsidRDefault="008036EA" w:rsidP="008036EA">
            <w:pPr>
              <w:pStyle w:val="Default"/>
              <w:jc w:val="center"/>
            </w:pPr>
            <w:proofErr w:type="gramStart"/>
            <w:r w:rsidRPr="0012340A">
              <w:t>в</w:t>
            </w:r>
            <w:proofErr w:type="gramEnd"/>
            <w:r w:rsidRPr="0012340A">
              <w:t xml:space="preserve"> % к валюте баланса </w:t>
            </w:r>
          </w:p>
        </w:tc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тыс. руб. (гр.3-гр.2)</w:t>
            </w:r>
          </w:p>
        </w:tc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± % ((гр.3-гр.2)</w:t>
            </w:r>
            <w:proofErr w:type="gramStart"/>
            <w:r>
              <w:t xml:space="preserve"> :</w:t>
            </w:r>
            <w:proofErr w:type="gramEnd"/>
            <w:r>
              <w:t xml:space="preserve"> гр.2)</w:t>
            </w:r>
          </w:p>
        </w:tc>
      </w:tr>
      <w:tr w:rsidR="008036EA" w:rsidTr="008036EA">
        <w:trPr>
          <w:cantSplit/>
          <w:tblHeader/>
          <w:jc w:val="center"/>
        </w:trPr>
        <w:tc>
          <w:tcPr>
            <w:tcW w:w="0" w:type="auto"/>
            <w:vMerge/>
            <w:vAlign w:val="center"/>
          </w:tcPr>
          <w:p w:rsidR="008036EA" w:rsidRPr="0012340A" w:rsidRDefault="008036EA" w:rsidP="008036EA"/>
        </w:tc>
        <w:tc>
          <w:tcPr>
            <w:tcW w:w="0" w:type="auto"/>
            <w:shd w:val="clear" w:color="auto" w:fill="F5F5F5"/>
            <w:vAlign w:val="center"/>
          </w:tcPr>
          <w:p w:rsidR="008036EA" w:rsidRPr="0012340A" w:rsidRDefault="008036EA" w:rsidP="008036EA">
            <w:pPr>
              <w:pStyle w:val="Default"/>
              <w:jc w:val="center"/>
            </w:pPr>
            <w:r w:rsidRPr="0012340A">
              <w:t xml:space="preserve">31.12.2018 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Pr="0012340A" w:rsidRDefault="008036EA" w:rsidP="008036EA">
            <w:pPr>
              <w:pStyle w:val="Default"/>
              <w:jc w:val="center"/>
            </w:pPr>
            <w:r w:rsidRPr="0012340A">
              <w:t xml:space="preserve">31.12.2019 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Pr="0012340A" w:rsidRDefault="008036EA" w:rsidP="008036EA">
            <w:pPr>
              <w:pStyle w:val="Default"/>
              <w:jc w:val="center"/>
            </w:pPr>
            <w:r w:rsidRPr="0012340A">
              <w:t>на начало анализируемого периода (31.12.2018)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на конец анализируемого периода (31.12.2019)</w:t>
            </w:r>
          </w:p>
        </w:tc>
        <w:tc>
          <w:tcPr>
            <w:tcW w:w="0" w:type="auto"/>
            <w:vMerge/>
            <w:vAlign w:val="center"/>
          </w:tcPr>
          <w:p w:rsidR="008036EA" w:rsidRDefault="008036EA" w:rsidP="008036EA"/>
        </w:tc>
        <w:tc>
          <w:tcPr>
            <w:tcW w:w="0" w:type="auto"/>
            <w:vMerge/>
            <w:vAlign w:val="center"/>
          </w:tcPr>
          <w:p w:rsidR="008036EA" w:rsidRDefault="008036EA" w:rsidP="008036EA"/>
        </w:tc>
      </w:tr>
      <w:tr w:rsidR="008036EA" w:rsidTr="008036EA">
        <w:trPr>
          <w:cantSplit/>
          <w:jc w:val="center"/>
        </w:trPr>
        <w:tc>
          <w:tcPr>
            <w:tcW w:w="0" w:type="auto"/>
            <w:gridSpan w:val="7"/>
            <w:vAlign w:val="center"/>
          </w:tcPr>
          <w:p w:rsidR="008036EA" w:rsidRPr="0012340A" w:rsidRDefault="008036EA" w:rsidP="008036EA">
            <w:pPr>
              <w:pStyle w:val="Default"/>
            </w:pPr>
            <w:r w:rsidRPr="0012340A">
              <w:t xml:space="preserve">Актив 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Pr="0012340A" w:rsidRDefault="008036EA" w:rsidP="008036EA">
            <w:pPr>
              <w:pStyle w:val="Default"/>
            </w:pPr>
            <w:r w:rsidRPr="0012340A">
              <w:t xml:space="preserve"> 1. </w:t>
            </w:r>
            <w:proofErr w:type="spellStart"/>
            <w:r w:rsidRPr="0012340A">
              <w:t>Внеоборотные</w:t>
            </w:r>
            <w:proofErr w:type="spellEnd"/>
            <w:r w:rsidRPr="0012340A">
              <w:t xml:space="preserve"> активы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8 731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8 251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42,9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35,8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-480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rPr>
                <w:color w:val="FF0000"/>
              </w:rPr>
              <w:t>-5,5</w:t>
            </w:r>
            <w:r>
              <w:t xml:space="preserve"> 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Pr="0012340A" w:rsidRDefault="008036EA" w:rsidP="008036EA">
            <w:pPr>
              <w:pStyle w:val="Default"/>
            </w:pPr>
            <w:r w:rsidRPr="0012340A">
              <w:t xml:space="preserve"> в том числе: основные средства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6 603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6 272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32,5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27,2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-331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rPr>
                <w:color w:val="FF0000"/>
              </w:rPr>
              <w:t>-5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Pr="0012340A" w:rsidRDefault="008036EA" w:rsidP="008036EA">
            <w:pPr>
              <w:pStyle w:val="Default"/>
            </w:pPr>
            <w:r w:rsidRPr="0012340A">
              <w:t>нематериальные активы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–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–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–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–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2. </w:t>
            </w:r>
            <w:proofErr w:type="gramStart"/>
            <w:r>
              <w:t>Оборотные</w:t>
            </w:r>
            <w:proofErr w:type="gramEnd"/>
            <w:r>
              <w:t xml:space="preserve">, всего 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11 598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14 774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57,1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64,2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+3 176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+27,4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в том числе: запасы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5 225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5 560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25,7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24,1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+335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+6,4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дебиторская задолженность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4 601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2 426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22,6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10,5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FF0000"/>
              </w:rPr>
              <w:t>-2 175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FF0000"/>
              </w:rPr>
              <w:t>-47,3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денежные средства и краткосрочные финансовые вложения 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1 449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6 499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7,1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28,2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+5 050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+4,5</w:t>
            </w:r>
            <w:r w:rsidRPr="0012340A">
              <w:t xml:space="preserve"> раза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gridSpan w:val="7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Пассив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1. Собственный капитал 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3 174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10 546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15,6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45,8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+7 372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+3,3</w:t>
            </w:r>
            <w:r w:rsidRPr="0012340A">
              <w:t xml:space="preserve"> раза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2. Долгосрочные обязательства, всего 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-23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-20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FF0000"/>
              </w:rPr>
              <w:t>-0,1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FF0000"/>
              </w:rPr>
              <w:t>-0,1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+3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↑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в том числе:  заемные средства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–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–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–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–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–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–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3. Краткосрочные обязательства*, всего 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17 178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12 499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84,5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54,3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FF0000"/>
              </w:rPr>
              <w:t>-4 679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FF0000"/>
              </w:rPr>
              <w:t>-27,2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lastRenderedPageBreak/>
              <w:t>в том числе:  заемные средства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–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–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–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–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–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–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Валюта баланса 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20 329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23 025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100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t>100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+2 696</w:t>
            </w:r>
          </w:p>
        </w:tc>
        <w:tc>
          <w:tcPr>
            <w:tcW w:w="0" w:type="auto"/>
            <w:vAlign w:val="center"/>
          </w:tcPr>
          <w:p w:rsidR="008036EA" w:rsidRPr="0012340A" w:rsidRDefault="008036EA" w:rsidP="0012340A">
            <w:pPr>
              <w:pStyle w:val="Default"/>
              <w:jc w:val="center"/>
            </w:pPr>
            <w:r w:rsidRPr="0012340A">
              <w:rPr>
                <w:color w:val="008800"/>
              </w:rPr>
              <w:t>+13,3</w:t>
            </w:r>
          </w:p>
        </w:tc>
      </w:tr>
    </w:tbl>
    <w:p w:rsidR="008036EA" w:rsidRDefault="008036EA" w:rsidP="008036EA">
      <w:pPr>
        <w:pStyle w:val="Footnote"/>
      </w:pPr>
      <w:r>
        <w:t>* Без доходов будущих периодов, возникших в связи с безвозмездным получением имущества и государственной помощи, включенных в собственный капитал.</w:t>
      </w:r>
    </w:p>
    <w:p w:rsidR="008036EA" w:rsidRPr="00CE64EB" w:rsidRDefault="008036EA" w:rsidP="00D70607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CE64EB">
        <w:rPr>
          <w:color w:val="auto"/>
          <w:sz w:val="28"/>
          <w:szCs w:val="28"/>
          <w:lang w:eastAsia="en-US"/>
        </w:rPr>
        <w:t xml:space="preserve">Из представленных в первой части таблицы данных видно, что на последний день анализируемого периода в активах организации доля </w:t>
      </w:r>
      <w:proofErr w:type="spellStart"/>
      <w:r w:rsidRPr="00CE64EB">
        <w:rPr>
          <w:color w:val="auto"/>
          <w:sz w:val="28"/>
          <w:szCs w:val="28"/>
          <w:lang w:eastAsia="en-US"/>
        </w:rPr>
        <w:t>внеоборотных</w:t>
      </w:r>
      <w:proofErr w:type="spellEnd"/>
      <w:r w:rsidRPr="00CE64EB">
        <w:rPr>
          <w:color w:val="auto"/>
          <w:sz w:val="28"/>
          <w:szCs w:val="28"/>
          <w:lang w:eastAsia="en-US"/>
        </w:rPr>
        <w:t xml:space="preserve"> средств составляет 1/3, а текущих активов, соответственно, 2/3. Активы организации за год увеличились на 2 696 тыс. руб. (на 13,3%). Отмечая увеличение активов, необходимо учесть, что собственный капитал увеличился еще в большей степени – в 3,3 раза</w:t>
      </w:r>
      <w:proofErr w:type="gramStart"/>
      <w:r w:rsidRPr="00CE64EB">
        <w:rPr>
          <w:color w:val="auto"/>
          <w:sz w:val="28"/>
          <w:szCs w:val="28"/>
          <w:lang w:eastAsia="en-US"/>
        </w:rPr>
        <w:t>.</w:t>
      </w:r>
      <w:proofErr w:type="gramEnd"/>
      <w:r w:rsidRPr="00CE64EB">
        <w:rPr>
          <w:color w:val="auto"/>
          <w:sz w:val="28"/>
          <w:szCs w:val="28"/>
          <w:lang w:eastAsia="en-US"/>
        </w:rPr>
        <w:t xml:space="preserve"> </w:t>
      </w:r>
      <w:proofErr w:type="gramStart"/>
      <w:r w:rsidRPr="00CE64EB">
        <w:rPr>
          <w:color w:val="auto"/>
          <w:sz w:val="28"/>
          <w:szCs w:val="28"/>
          <w:lang w:eastAsia="en-US"/>
        </w:rPr>
        <w:t>о</w:t>
      </w:r>
      <w:proofErr w:type="gramEnd"/>
      <w:r w:rsidRPr="00CE64EB">
        <w:rPr>
          <w:color w:val="auto"/>
          <w:sz w:val="28"/>
          <w:szCs w:val="28"/>
          <w:lang w:eastAsia="en-US"/>
        </w:rPr>
        <w:t>пережающее увеличение собственного капитала относительно общего изменения активов является положительным показателем.</w:t>
      </w:r>
    </w:p>
    <w:p w:rsidR="008036EA" w:rsidRPr="00CE64EB" w:rsidRDefault="008036EA" w:rsidP="00CE64EB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CE64EB">
        <w:rPr>
          <w:color w:val="auto"/>
          <w:sz w:val="28"/>
          <w:szCs w:val="28"/>
          <w:lang w:eastAsia="en-US"/>
        </w:rPr>
        <w:t>Наглядно соотношение основных групп активов организации представлено ниже на диаграмме:</w:t>
      </w:r>
    </w:p>
    <w:p w:rsidR="008036EA" w:rsidRPr="00CE64EB" w:rsidRDefault="005B652B" w:rsidP="00CE64EB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05pt;height:217.9pt;visibility:visible;mso-wrap-style:square">
            <v:imagedata r:id="rId7" o:title=""/>
          </v:shape>
        </w:pict>
      </w:r>
    </w:p>
    <w:p w:rsidR="008036EA" w:rsidRPr="00CE64EB" w:rsidRDefault="008036EA" w:rsidP="00CE64EB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CE64EB">
        <w:rPr>
          <w:color w:val="auto"/>
          <w:sz w:val="28"/>
          <w:szCs w:val="28"/>
          <w:lang w:eastAsia="en-US"/>
        </w:rPr>
        <w:t>Рост величины активов организации связан, в первую очередь, с ростом следующих позиций актива бухгалтерского баланса (в скобках указана доля изменения статьи в общей сумме всех положительно изменившихся статей):</w:t>
      </w:r>
    </w:p>
    <w:p w:rsidR="008036EA" w:rsidRPr="00CE64EB" w:rsidRDefault="008036EA" w:rsidP="00CE64EB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CE64EB">
        <w:rPr>
          <w:color w:val="auto"/>
          <w:sz w:val="28"/>
          <w:szCs w:val="28"/>
          <w:lang w:eastAsia="en-US"/>
        </w:rPr>
        <w:t>денежные средства и денежные эквиваленты – 5 050 тыс. руб. (93,3%)</w:t>
      </w:r>
    </w:p>
    <w:p w:rsidR="008036EA" w:rsidRPr="00CE64EB" w:rsidRDefault="008036EA" w:rsidP="00CE64EB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CE64EB">
        <w:rPr>
          <w:color w:val="auto"/>
          <w:sz w:val="28"/>
          <w:szCs w:val="28"/>
          <w:lang w:eastAsia="en-US"/>
        </w:rPr>
        <w:t>запасы – 335 тыс. руб. (6,2%)</w:t>
      </w:r>
    </w:p>
    <w:p w:rsidR="008036EA" w:rsidRPr="00CE64EB" w:rsidRDefault="008036EA" w:rsidP="00CE64EB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CE64EB">
        <w:rPr>
          <w:color w:val="auto"/>
          <w:sz w:val="28"/>
          <w:szCs w:val="28"/>
          <w:lang w:eastAsia="en-US"/>
        </w:rPr>
        <w:t xml:space="preserve">Одновременно, в пассиве баланса наибольший прирост произошел по строке "нераспределенная прибыль (непокрытый убыток)" (+7 372 тыс. </w:t>
      </w:r>
      <w:r w:rsidRPr="00CE64EB">
        <w:rPr>
          <w:color w:val="auto"/>
          <w:sz w:val="28"/>
          <w:szCs w:val="28"/>
          <w:lang w:eastAsia="en-US"/>
        </w:rPr>
        <w:lastRenderedPageBreak/>
        <w:t>руб., или 100% вклада в прирост пассивов организации за весь рассматриваемый период).</w:t>
      </w:r>
    </w:p>
    <w:p w:rsidR="008036EA" w:rsidRPr="00CE64EB" w:rsidRDefault="008036EA" w:rsidP="00CE64EB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proofErr w:type="gramStart"/>
      <w:r w:rsidRPr="00CE64EB">
        <w:rPr>
          <w:color w:val="auto"/>
          <w:sz w:val="28"/>
          <w:szCs w:val="28"/>
          <w:lang w:eastAsia="en-US"/>
        </w:rPr>
        <w:t>Среди отрицательно изменившихся статей баланса можно выделить "дебиторская задолженность" в активе и "кредиторская задолженность" в пассиве (-2 175 тыс. руб. и -3 730 тыс. руб. соответственно).</w:t>
      </w:r>
      <w:proofErr w:type="gramEnd"/>
    </w:p>
    <w:p w:rsidR="008036EA" w:rsidRPr="00CE64EB" w:rsidRDefault="008036EA" w:rsidP="00CE64EB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CE64EB">
        <w:rPr>
          <w:color w:val="auto"/>
          <w:sz w:val="28"/>
          <w:szCs w:val="28"/>
          <w:lang w:eastAsia="en-US"/>
        </w:rPr>
        <w:t>на 31.12.2019 значение собственного капитала составило 10 546,0 тыс. руб., что намного (в 3,3 раза) превышает значение на 31 декабря 2018 г.</w:t>
      </w:r>
    </w:p>
    <w:p w:rsidR="008036EA" w:rsidRPr="006E7AEE" w:rsidRDefault="008036EA" w:rsidP="008036EA">
      <w:pPr>
        <w:pStyle w:val="H3"/>
        <w:rPr>
          <w:color w:val="auto"/>
        </w:rPr>
      </w:pPr>
      <w:bookmarkStart w:id="3" w:name="title_1_2_"/>
      <w:r>
        <w:t>1.2</w:t>
      </w:r>
      <w:r w:rsidRPr="006E7AEE">
        <w:rPr>
          <w:color w:val="auto"/>
        </w:rPr>
        <w:t>. Оценка стоимости чистых активов организации</w:t>
      </w:r>
      <w:bookmarkEnd w:id="3"/>
    </w:p>
    <w:tbl>
      <w:tblPr>
        <w:tblW w:w="4800" w:type="pct"/>
        <w:jc w:val="center"/>
        <w:tblBorders>
          <w:top w:val="thick" w:sz="1" w:space="0" w:color="auto"/>
          <w:left w:val="thick" w:sz="1" w:space="0" w:color="auto"/>
          <w:bottom w:val="thick" w:sz="1" w:space="0" w:color="auto"/>
          <w:right w:val="thick" w:sz="1" w:space="0" w:color="auto"/>
          <w:insideH w:val="thick" w:sz="1" w:space="0" w:color="auto"/>
          <w:insideV w:val="thick" w:sz="1" w:space="0" w:color="auto"/>
        </w:tblBorders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430"/>
        <w:gridCol w:w="1180"/>
        <w:gridCol w:w="1180"/>
        <w:gridCol w:w="1750"/>
        <w:gridCol w:w="1750"/>
        <w:gridCol w:w="776"/>
        <w:gridCol w:w="739"/>
      </w:tblGrid>
      <w:tr w:rsidR="008036EA" w:rsidTr="008036EA">
        <w:trPr>
          <w:cantSplit/>
          <w:tblHeader/>
          <w:jc w:val="center"/>
        </w:trPr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Показатель </w:t>
            </w:r>
          </w:p>
        </w:tc>
        <w:tc>
          <w:tcPr>
            <w:tcW w:w="0" w:type="auto"/>
            <w:gridSpan w:val="4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Значение показателя </w:t>
            </w:r>
          </w:p>
        </w:tc>
        <w:tc>
          <w:tcPr>
            <w:tcW w:w="0" w:type="auto"/>
            <w:gridSpan w:val="2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Изменение</w:t>
            </w:r>
          </w:p>
        </w:tc>
      </w:tr>
      <w:tr w:rsidR="008036EA" w:rsidTr="008036EA">
        <w:trPr>
          <w:cantSplit/>
          <w:tblHeader/>
          <w:jc w:val="center"/>
        </w:trPr>
        <w:tc>
          <w:tcPr>
            <w:tcW w:w="0" w:type="auto"/>
            <w:vMerge/>
            <w:vAlign w:val="center"/>
          </w:tcPr>
          <w:p w:rsidR="008036EA" w:rsidRDefault="008036EA" w:rsidP="008036EA"/>
        </w:tc>
        <w:tc>
          <w:tcPr>
            <w:tcW w:w="0" w:type="auto"/>
            <w:gridSpan w:val="2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в тыс. руб.</w:t>
            </w:r>
          </w:p>
        </w:tc>
        <w:tc>
          <w:tcPr>
            <w:tcW w:w="0" w:type="auto"/>
            <w:gridSpan w:val="2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proofErr w:type="gramStart"/>
            <w:r>
              <w:t>в</w:t>
            </w:r>
            <w:proofErr w:type="gramEnd"/>
            <w:r>
              <w:t xml:space="preserve"> % к валюте баланса </w:t>
            </w:r>
          </w:p>
        </w:tc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тыс. руб. (гр.3-гр.2)</w:t>
            </w:r>
          </w:p>
        </w:tc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± % ((гр.3-гр.2)</w:t>
            </w:r>
            <w:proofErr w:type="gramStart"/>
            <w:r>
              <w:t xml:space="preserve"> :</w:t>
            </w:r>
            <w:proofErr w:type="gramEnd"/>
            <w:r>
              <w:t xml:space="preserve"> гр.2)</w:t>
            </w:r>
          </w:p>
        </w:tc>
      </w:tr>
      <w:tr w:rsidR="008036EA" w:rsidTr="008036EA">
        <w:trPr>
          <w:cantSplit/>
          <w:tblHeader/>
          <w:jc w:val="center"/>
        </w:trPr>
        <w:tc>
          <w:tcPr>
            <w:tcW w:w="0" w:type="auto"/>
            <w:vMerge/>
            <w:vAlign w:val="center"/>
          </w:tcPr>
          <w:p w:rsidR="008036EA" w:rsidRDefault="008036EA" w:rsidP="008036EA"/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31.12.2018 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31.12.2019 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на начало анализируемого периода (31.12.2018)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на конец анализируемого периода (31.12.2019)</w:t>
            </w:r>
          </w:p>
        </w:tc>
        <w:tc>
          <w:tcPr>
            <w:tcW w:w="0" w:type="auto"/>
            <w:vMerge/>
            <w:vAlign w:val="center"/>
          </w:tcPr>
          <w:p w:rsidR="008036EA" w:rsidRDefault="008036EA" w:rsidP="008036EA"/>
        </w:tc>
        <w:tc>
          <w:tcPr>
            <w:tcW w:w="0" w:type="auto"/>
            <w:vMerge/>
            <w:vAlign w:val="center"/>
          </w:tcPr>
          <w:p w:rsidR="008036EA" w:rsidRDefault="008036EA" w:rsidP="008036EA"/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1. Чистые активы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3 174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10 546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15,6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45,8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+7 372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+3,3</w:t>
            </w:r>
            <w:r>
              <w:t xml:space="preserve"> раза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2. Уставный капитал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0,5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0,4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–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3. Превышение чистых активов над уставным капиталом (стр.1-стр.2)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3 074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10 446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15,1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45,4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+7 372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+3,4</w:t>
            </w:r>
            <w:r>
              <w:t xml:space="preserve"> раза</w:t>
            </w:r>
          </w:p>
        </w:tc>
      </w:tr>
    </w:tbl>
    <w:p w:rsidR="00EA13F8" w:rsidRDefault="00EA13F8" w:rsidP="00D70607">
      <w:pPr>
        <w:pStyle w:val="Default"/>
        <w:ind w:firstLine="708"/>
        <w:rPr>
          <w:color w:val="auto"/>
          <w:sz w:val="28"/>
          <w:szCs w:val="28"/>
          <w:lang w:eastAsia="en-US"/>
        </w:rPr>
      </w:pPr>
    </w:p>
    <w:p w:rsidR="008036EA" w:rsidRPr="00CE64EB" w:rsidRDefault="008036EA" w:rsidP="00EA13F8">
      <w:pPr>
        <w:pStyle w:val="Default"/>
        <w:ind w:firstLine="708"/>
        <w:rPr>
          <w:color w:val="auto"/>
          <w:sz w:val="28"/>
          <w:szCs w:val="28"/>
          <w:lang w:eastAsia="en-US"/>
        </w:rPr>
      </w:pPr>
      <w:r w:rsidRPr="00CE64EB">
        <w:rPr>
          <w:color w:val="auto"/>
          <w:sz w:val="28"/>
          <w:szCs w:val="28"/>
          <w:lang w:eastAsia="en-US"/>
        </w:rPr>
        <w:t>Чистые активы организации на последний день анализируемого периода (31.12.2019) намного (в 105,5 раза) превышают уставный капитал. Данное соотношение положительно характеризует финансовое положение, полностью удовлетворяя требованиям нормативных актов к величине чистых активов организации. Более того следует отметить увеличение чистых активов в 3,3 раза за весь рассматриваемый период. Превышение чистых активов над уставным капиталом и в то же время их увеличение за период говорит о хорошем финансовом положении</w:t>
      </w:r>
      <w:r>
        <w:t xml:space="preserve"> </w:t>
      </w:r>
      <w:r w:rsidRPr="00CE64EB">
        <w:rPr>
          <w:color w:val="auto"/>
          <w:sz w:val="28"/>
          <w:szCs w:val="28"/>
          <w:lang w:eastAsia="en-US"/>
        </w:rPr>
        <w:t xml:space="preserve">организации по данному признаку. </w:t>
      </w:r>
      <w:proofErr w:type="gramStart"/>
      <w:r w:rsidRPr="00CE64EB">
        <w:rPr>
          <w:color w:val="auto"/>
          <w:sz w:val="28"/>
          <w:szCs w:val="28"/>
          <w:lang w:eastAsia="en-US"/>
        </w:rPr>
        <w:t>На следующем графике наглядно представлена динамика чистых активов и уставного капитал организации.</w:t>
      </w:r>
      <w:proofErr w:type="gramEnd"/>
    </w:p>
    <w:p w:rsidR="008036EA" w:rsidRDefault="005B652B" w:rsidP="00EA13F8">
      <w:pPr>
        <w:spacing w:line="240" w:lineRule="auto"/>
        <w:jc w:val="center"/>
      </w:pPr>
      <w:r>
        <w:rPr>
          <w:noProof/>
          <w:lang w:eastAsia="ru-RU"/>
        </w:rPr>
        <w:lastRenderedPageBreak/>
        <w:pict>
          <v:shape id="_x0000_i1026" type="#_x0000_t75" style="width:472.05pt;height:258.55pt;visibility:visible;mso-wrap-style:square">
            <v:imagedata r:id="rId8" o:title=""/>
          </v:shape>
        </w:pict>
      </w:r>
    </w:p>
    <w:p w:rsidR="008036EA" w:rsidRDefault="008036EA" w:rsidP="008036EA">
      <w:pPr>
        <w:pStyle w:val="H3"/>
      </w:pPr>
      <w:bookmarkStart w:id="4" w:name="title_1_3_"/>
      <w:r>
        <w:t>1.3. Анализ финансовой устойчивости организации</w:t>
      </w:r>
      <w:bookmarkEnd w:id="4"/>
    </w:p>
    <w:p w:rsidR="008036EA" w:rsidRDefault="008036EA" w:rsidP="008036EA">
      <w:pPr>
        <w:pStyle w:val="H4"/>
      </w:pPr>
      <w:bookmarkStart w:id="5" w:name="title_1_3_1_"/>
      <w:r>
        <w:t>1.3.1. Основные показатели финансовой устойчивости организации</w:t>
      </w:r>
      <w:bookmarkEnd w:id="5"/>
    </w:p>
    <w:tbl>
      <w:tblPr>
        <w:tblW w:w="4800" w:type="pct"/>
        <w:jc w:val="center"/>
        <w:tblBorders>
          <w:top w:val="thick" w:sz="1" w:space="0" w:color="auto"/>
          <w:left w:val="thick" w:sz="1" w:space="0" w:color="auto"/>
          <w:bottom w:val="thick" w:sz="1" w:space="0" w:color="auto"/>
          <w:right w:val="thick" w:sz="1" w:space="0" w:color="auto"/>
          <w:insideH w:val="thick" w:sz="1" w:space="0" w:color="auto"/>
          <w:insideV w:val="thick" w:sz="1" w:space="0" w:color="auto"/>
        </w:tblBorders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2221"/>
        <w:gridCol w:w="1180"/>
        <w:gridCol w:w="1180"/>
        <w:gridCol w:w="1413"/>
        <w:gridCol w:w="2810"/>
      </w:tblGrid>
      <w:tr w:rsidR="008036EA" w:rsidTr="008036EA">
        <w:trPr>
          <w:cantSplit/>
          <w:tblHeader/>
          <w:jc w:val="center"/>
        </w:trPr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Показатель </w:t>
            </w:r>
          </w:p>
        </w:tc>
        <w:tc>
          <w:tcPr>
            <w:tcW w:w="0" w:type="auto"/>
            <w:gridSpan w:val="2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Значение показателя </w:t>
            </w:r>
          </w:p>
        </w:tc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Изменение показателя (гр.3-гр.2)</w:t>
            </w:r>
          </w:p>
        </w:tc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Описание показателя и его нормативное значение </w:t>
            </w:r>
          </w:p>
        </w:tc>
      </w:tr>
      <w:tr w:rsidR="008036EA" w:rsidTr="008036EA">
        <w:trPr>
          <w:cantSplit/>
          <w:tblHeader/>
          <w:jc w:val="center"/>
        </w:trPr>
        <w:tc>
          <w:tcPr>
            <w:tcW w:w="0" w:type="auto"/>
            <w:vMerge/>
            <w:vAlign w:val="center"/>
          </w:tcPr>
          <w:p w:rsidR="008036EA" w:rsidRDefault="008036EA" w:rsidP="008036EA"/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31.12.2018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31.12.2019</w:t>
            </w:r>
          </w:p>
        </w:tc>
        <w:tc>
          <w:tcPr>
            <w:tcW w:w="0" w:type="auto"/>
            <w:vMerge/>
            <w:vAlign w:val="center"/>
          </w:tcPr>
          <w:p w:rsidR="008036EA" w:rsidRDefault="008036EA" w:rsidP="008036EA"/>
        </w:tc>
        <w:tc>
          <w:tcPr>
            <w:tcW w:w="0" w:type="auto"/>
            <w:vMerge/>
            <w:vAlign w:val="center"/>
          </w:tcPr>
          <w:p w:rsidR="008036EA" w:rsidRDefault="008036EA" w:rsidP="008036EA"/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1. Коэффициент автономии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0,16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0,46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+0,3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Отношение собственного капитала к общей сумме капитала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ормальное значение: 0,45 и более (оптимальное 0,55-0,7).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2. Коэффициент </w:t>
            </w:r>
            <w:proofErr w:type="gramStart"/>
            <w:r>
              <w:t>финансового</w:t>
            </w:r>
            <w:proofErr w:type="gramEnd"/>
            <w:r>
              <w:t xml:space="preserve"> </w:t>
            </w:r>
            <w:proofErr w:type="spellStart"/>
            <w:r>
              <w:t>левериджа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5,4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1,18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-4,22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Отношение заемного капитала к собственному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н</w:t>
            </w:r>
            <w:proofErr w:type="gramEnd"/>
            <w:r>
              <w:t>ормальное значение: 1,22 и менее (оптимальное 0,43-0,82).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3. Коэффициент обеспеченности собственными оборотными средствами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-0,48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0,16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+0,64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Отношение собственных оборотных средств к оборотным активам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н</w:t>
            </w:r>
            <w:proofErr w:type="gramEnd"/>
            <w:r>
              <w:t>ормальное значение: 0,1 и более.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4. Индекс постоянного актива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2,75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0,78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-1,97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Отношение стоимости </w:t>
            </w:r>
            <w:proofErr w:type="spellStart"/>
            <w:r>
              <w:t>внеоборотных</w:t>
            </w:r>
            <w:proofErr w:type="spellEnd"/>
            <w:r>
              <w:t xml:space="preserve"> активов к величине собственного капитала организации. 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5. Коэффициент покрытия инвестиций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0,16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0,46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+0,3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Отношение собственного капитала и долгосрочных обязательств к общей сумме капитала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ормальное значение: 0,75 и более.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lastRenderedPageBreak/>
              <w:t xml:space="preserve"> 6. Коэффициент маневренности собственного капитала 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rPr>
                <w:color w:val="FF0000"/>
              </w:rPr>
              <w:t>-1,75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rPr>
                <w:color w:val="008800"/>
              </w:rPr>
              <w:t>0,22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rPr>
                <w:color w:val="008800"/>
              </w:rPr>
              <w:t>+1,97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Отношение собственных оборотных средств к источникам собственных средств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ормальное значение для данной отрасли: 0,15 и более.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7. Коэффициент мобильности имущества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0,57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0,64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rPr>
                <w:color w:val="008800"/>
              </w:rPr>
              <w:t>+0,07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Отношение оборотных сре</w:t>
            </w:r>
            <w:proofErr w:type="gramStart"/>
            <w:r>
              <w:t>дств к ст</w:t>
            </w:r>
            <w:proofErr w:type="gramEnd"/>
            <w:r>
              <w:t>оимости всего имущества. Характеризует отраслевую специфику организации.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8. Коэффициент мобильности оборотных средств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0,12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0,44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+0,32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Отношение наиболее мобильной части оборотных средств (денежных средств и финансовых вложений) к общей стоимости оборотных активов.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9. Коэффициент обеспеченности запасов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-1,06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0,41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+1,47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Отношение собственных оборотных средств к стоимости запасов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ормальное значение: 0,5 и более. 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10. Коэффициент краткосрочной задолженности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Отношение краткосрочной задолженности к общей сумме задолженности. </w:t>
            </w:r>
          </w:p>
        </w:tc>
      </w:tr>
    </w:tbl>
    <w:p w:rsidR="008A4D6E" w:rsidRDefault="008A4D6E" w:rsidP="00D70607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</w:p>
    <w:p w:rsidR="008036EA" w:rsidRPr="00CE64EB" w:rsidRDefault="008036EA" w:rsidP="00D70607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CE64EB">
        <w:rPr>
          <w:color w:val="auto"/>
          <w:sz w:val="28"/>
          <w:szCs w:val="28"/>
          <w:lang w:eastAsia="en-US"/>
        </w:rPr>
        <w:t>Коэффициент автономии организации на 31.12.2019 составил 0,46. Полученное значение говорит о том, что доля собственного капитала в общем капитале организации составляет 46%, соответствуя общепринятому критерию (нормальное значение: 0,45 и более, оптимальное 0,55-0,7)</w:t>
      </w:r>
      <w:proofErr w:type="gramStart"/>
      <w:r w:rsidRPr="00CE64EB">
        <w:rPr>
          <w:color w:val="auto"/>
          <w:sz w:val="28"/>
          <w:szCs w:val="28"/>
          <w:lang w:eastAsia="en-US"/>
        </w:rPr>
        <w:t>.</w:t>
      </w:r>
      <w:proofErr w:type="gramEnd"/>
      <w:r w:rsidRPr="00CE64EB">
        <w:rPr>
          <w:color w:val="auto"/>
          <w:sz w:val="28"/>
          <w:szCs w:val="28"/>
          <w:lang w:eastAsia="en-US"/>
        </w:rPr>
        <w:t xml:space="preserve"> </w:t>
      </w:r>
      <w:proofErr w:type="gramStart"/>
      <w:r w:rsidRPr="00CE64EB">
        <w:rPr>
          <w:color w:val="auto"/>
          <w:sz w:val="28"/>
          <w:szCs w:val="28"/>
          <w:lang w:eastAsia="en-US"/>
        </w:rPr>
        <w:t>в</w:t>
      </w:r>
      <w:proofErr w:type="gramEnd"/>
      <w:r w:rsidRPr="00CE64EB">
        <w:rPr>
          <w:color w:val="auto"/>
          <w:sz w:val="28"/>
          <w:szCs w:val="28"/>
          <w:lang w:eastAsia="en-US"/>
        </w:rPr>
        <w:t xml:space="preserve"> течение анализируемого периода имел место стремительный рост коэффициента автономии – на 0,3.</w:t>
      </w:r>
    </w:p>
    <w:p w:rsidR="008036EA" w:rsidRPr="00CE64EB" w:rsidRDefault="008036EA" w:rsidP="00D70607">
      <w:pPr>
        <w:pStyle w:val="Default"/>
        <w:jc w:val="both"/>
        <w:rPr>
          <w:color w:val="auto"/>
          <w:sz w:val="28"/>
          <w:szCs w:val="28"/>
          <w:lang w:eastAsia="en-US"/>
        </w:rPr>
      </w:pPr>
      <w:r w:rsidRPr="00CE64EB">
        <w:rPr>
          <w:color w:val="auto"/>
          <w:sz w:val="28"/>
          <w:szCs w:val="28"/>
          <w:lang w:eastAsia="en-US"/>
        </w:rPr>
        <w:t xml:space="preserve">Структура капитала организации представлена ниже на диаграмме: </w:t>
      </w:r>
    </w:p>
    <w:p w:rsidR="008036EA" w:rsidRDefault="005B652B" w:rsidP="008036EA">
      <w:pPr>
        <w:jc w:val="center"/>
      </w:pPr>
      <w:r>
        <w:rPr>
          <w:rFonts w:ascii="Times New Roman" w:hAnsi="Times New Roman"/>
          <w:sz w:val="28"/>
          <w:szCs w:val="28"/>
        </w:rPr>
        <w:lastRenderedPageBreak/>
        <w:pict>
          <v:shape id="_x0000_i1027" type="#_x0000_t75" style="width:472.05pt;height:207.25pt;visibility:visible;mso-wrap-style:square">
            <v:imagedata r:id="rId9" o:title=""/>
          </v:shape>
        </w:pict>
      </w:r>
    </w:p>
    <w:p w:rsidR="008036EA" w:rsidRDefault="000B7932" w:rsidP="000B7932">
      <w:pPr>
        <w:pStyle w:val="Default"/>
        <w:jc w:val="both"/>
      </w:pPr>
      <w:r>
        <w:t xml:space="preserve"> </w:t>
      </w:r>
      <w:bookmarkStart w:id="6" w:name="title_1_3_2_"/>
      <w:r w:rsidR="008036EA">
        <w:t>1.3.2. Анализ финансовой устойчивости по величине излишка (недостатка) собственных оборотных средств</w:t>
      </w:r>
      <w:bookmarkEnd w:id="6"/>
    </w:p>
    <w:tbl>
      <w:tblPr>
        <w:tblW w:w="4800" w:type="pct"/>
        <w:jc w:val="center"/>
        <w:tblBorders>
          <w:top w:val="thick" w:sz="1" w:space="0" w:color="auto"/>
          <w:left w:val="thick" w:sz="1" w:space="0" w:color="auto"/>
          <w:bottom w:val="thick" w:sz="1" w:space="0" w:color="auto"/>
          <w:right w:val="thick" w:sz="1" w:space="0" w:color="auto"/>
          <w:insideH w:val="thick" w:sz="1" w:space="0" w:color="auto"/>
          <w:insideV w:val="thick" w:sz="1" w:space="0" w:color="auto"/>
        </w:tblBorders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2442"/>
        <w:gridCol w:w="1982"/>
        <w:gridCol w:w="1970"/>
        <w:gridCol w:w="1205"/>
        <w:gridCol w:w="1205"/>
      </w:tblGrid>
      <w:tr w:rsidR="008036EA" w:rsidTr="008036EA">
        <w:trPr>
          <w:cantSplit/>
          <w:tblHeader/>
          <w:jc w:val="center"/>
        </w:trPr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Показатель собственных оборотных средств (СОС) </w:t>
            </w:r>
          </w:p>
        </w:tc>
        <w:tc>
          <w:tcPr>
            <w:tcW w:w="0" w:type="auto"/>
            <w:gridSpan w:val="2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Значение показателя</w:t>
            </w:r>
          </w:p>
        </w:tc>
        <w:tc>
          <w:tcPr>
            <w:tcW w:w="0" w:type="auto"/>
            <w:gridSpan w:val="2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Излишек (недостаток)* </w:t>
            </w:r>
          </w:p>
        </w:tc>
      </w:tr>
      <w:tr w:rsidR="008036EA" w:rsidTr="008036EA">
        <w:trPr>
          <w:cantSplit/>
          <w:tblHeader/>
          <w:jc w:val="center"/>
        </w:trPr>
        <w:tc>
          <w:tcPr>
            <w:tcW w:w="0" w:type="auto"/>
            <w:vMerge/>
            <w:vAlign w:val="center"/>
          </w:tcPr>
          <w:p w:rsidR="008036EA" w:rsidRDefault="008036EA" w:rsidP="008036EA"/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на начало анализируемого периода (31.12.2018)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на конец анализируемого периода (31.12.2019)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на 31.12.2018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на 31.12.2019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  СОС</w:t>
            </w:r>
            <w:proofErr w:type="gramStart"/>
            <w:r>
              <w:t>1</w:t>
            </w:r>
            <w:proofErr w:type="gramEnd"/>
            <w:r>
              <w:t xml:space="preserve"> (рассчитан без учета долгосрочных и краткосрочных пассивов)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-5 557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2 295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-10 782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-3 265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  СОС</w:t>
            </w:r>
            <w:proofErr w:type="gramStart"/>
            <w:r>
              <w:t>2</w:t>
            </w:r>
            <w:proofErr w:type="gramEnd"/>
            <w:r>
              <w:t xml:space="preserve"> (рассчитан с учетом долгосрочных пассивов; фактически равен чистому оборотному капиталу, </w:t>
            </w:r>
            <w:proofErr w:type="spellStart"/>
            <w:r>
              <w:t>Net</w:t>
            </w:r>
            <w:proofErr w:type="spellEnd"/>
            <w:r>
              <w:t xml:space="preserve">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Capital</w:t>
            </w:r>
            <w:proofErr w:type="spellEnd"/>
            <w:r>
              <w:t xml:space="preserve">)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-5 580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2 275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-10 805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-3 285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  СОС3 (рассчитанные с </w:t>
            </w:r>
            <w:proofErr w:type="gramStart"/>
            <w:r>
              <w:t>учетом</w:t>
            </w:r>
            <w:proofErr w:type="gramEnd"/>
            <w:r>
              <w:t xml:space="preserve"> как долгосрочных пассивов, так и краткосрочной задолженности по кредитам и займам)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-5 580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2 275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-10 805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-3 285</w:t>
            </w:r>
          </w:p>
        </w:tc>
      </w:tr>
    </w:tbl>
    <w:p w:rsidR="008036EA" w:rsidRDefault="008036EA" w:rsidP="008036EA">
      <w:pPr>
        <w:pStyle w:val="Footnote"/>
      </w:pPr>
      <w:r>
        <w:t>*Излишек (недостаток) СОС рассчитывается как разница между собственными оборотными средствами и величиной запасов и затрат.</w:t>
      </w:r>
    </w:p>
    <w:p w:rsidR="008036EA" w:rsidRDefault="008036EA" w:rsidP="000B7932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CE64EB">
        <w:rPr>
          <w:color w:val="auto"/>
          <w:sz w:val="28"/>
          <w:szCs w:val="28"/>
          <w:lang w:eastAsia="en-US"/>
        </w:rPr>
        <w:t xml:space="preserve">Поскольку на 31 декабря 2019 г. наблюдается недостаток собственных оборотных средств, рассчитанных по всем трем вариантам, финансовое положение организации по данному признаку можно характеризовать как неудовлетворительное. Следует обратить внимание, </w:t>
      </w:r>
      <w:proofErr w:type="gramStart"/>
      <w:r w:rsidRPr="00CE64EB">
        <w:rPr>
          <w:color w:val="auto"/>
          <w:sz w:val="28"/>
          <w:szCs w:val="28"/>
          <w:lang w:eastAsia="en-US"/>
        </w:rPr>
        <w:t>что</w:t>
      </w:r>
      <w:proofErr w:type="gramEnd"/>
      <w:r w:rsidRPr="00CE64EB">
        <w:rPr>
          <w:color w:val="auto"/>
          <w:sz w:val="28"/>
          <w:szCs w:val="28"/>
          <w:lang w:eastAsia="en-US"/>
        </w:rPr>
        <w:t xml:space="preserve"> несмотря на неудовлетворительную финансовую устойчивость все три показателя покрытия собственными оборотными средствами запасов за анализируемый период улучшили свои значения.</w:t>
      </w:r>
    </w:p>
    <w:p w:rsidR="008A4D6E" w:rsidRDefault="008A4D6E" w:rsidP="000B7932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</w:p>
    <w:p w:rsidR="008A4D6E" w:rsidRDefault="008A4D6E" w:rsidP="000B7932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</w:p>
    <w:p w:rsidR="008A4D6E" w:rsidRDefault="008A4D6E" w:rsidP="000B7932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</w:p>
    <w:p w:rsidR="008A4D6E" w:rsidRPr="00CE64EB" w:rsidRDefault="008A4D6E" w:rsidP="000B7932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</w:p>
    <w:p w:rsidR="008036EA" w:rsidRPr="006E7AEE" w:rsidRDefault="008036EA" w:rsidP="008036EA">
      <w:pPr>
        <w:pStyle w:val="H3"/>
        <w:rPr>
          <w:color w:val="auto"/>
        </w:rPr>
      </w:pPr>
      <w:bookmarkStart w:id="7" w:name="title_1_4_"/>
      <w:r>
        <w:t xml:space="preserve">1.4. </w:t>
      </w:r>
      <w:r w:rsidRPr="006E7AEE">
        <w:rPr>
          <w:color w:val="auto"/>
        </w:rPr>
        <w:t>Анализ ликвидности</w:t>
      </w:r>
      <w:bookmarkEnd w:id="7"/>
    </w:p>
    <w:p w:rsidR="008036EA" w:rsidRPr="00313B4E" w:rsidRDefault="008A4D6E" w:rsidP="008036EA">
      <w:pPr>
        <w:pStyle w:val="H4"/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</w:pPr>
      <w:bookmarkStart w:id="8" w:name="title_1_4_1_"/>
      <w:r w:rsidRPr="008A4D6E">
        <w:rPr>
          <w:sz w:val="24"/>
        </w:rPr>
        <w:t>1</w:t>
      </w:r>
      <w:r w:rsidR="008036EA" w:rsidRPr="008A4D6E">
        <w:rPr>
          <w:sz w:val="24"/>
        </w:rPr>
        <w:t>.</w:t>
      </w:r>
      <w:r w:rsidR="008036EA" w:rsidRPr="005B652B">
        <w:rPr>
          <w:sz w:val="24"/>
        </w:rPr>
        <w:t>4.</w:t>
      </w:r>
      <w:r w:rsidR="008036EA" w:rsidRPr="00313B4E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1. Расчет коэффициентов ликвидности</w:t>
      </w:r>
      <w:bookmarkEnd w:id="8"/>
    </w:p>
    <w:tbl>
      <w:tblPr>
        <w:tblW w:w="4800" w:type="pct"/>
        <w:jc w:val="center"/>
        <w:tblBorders>
          <w:top w:val="thick" w:sz="1" w:space="0" w:color="auto"/>
          <w:left w:val="thick" w:sz="1" w:space="0" w:color="auto"/>
          <w:bottom w:val="thick" w:sz="1" w:space="0" w:color="auto"/>
          <w:right w:val="thick" w:sz="1" w:space="0" w:color="auto"/>
          <w:insideH w:val="thick" w:sz="1" w:space="0" w:color="auto"/>
          <w:insideV w:val="thick" w:sz="1" w:space="0" w:color="auto"/>
        </w:tblBorders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2216"/>
        <w:gridCol w:w="1180"/>
        <w:gridCol w:w="1180"/>
        <w:gridCol w:w="1413"/>
        <w:gridCol w:w="2815"/>
      </w:tblGrid>
      <w:tr w:rsidR="008036EA" w:rsidTr="008036EA">
        <w:trPr>
          <w:cantSplit/>
          <w:tblHeader/>
          <w:jc w:val="center"/>
        </w:trPr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Показатель ликвидности </w:t>
            </w:r>
          </w:p>
        </w:tc>
        <w:tc>
          <w:tcPr>
            <w:tcW w:w="0" w:type="auto"/>
            <w:gridSpan w:val="2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Значение показателя</w:t>
            </w:r>
          </w:p>
        </w:tc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Изменение показателя (гр.3 - гр.2)</w:t>
            </w:r>
          </w:p>
        </w:tc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Расчет, рекомендованное значение </w:t>
            </w:r>
          </w:p>
        </w:tc>
      </w:tr>
      <w:tr w:rsidR="008036EA" w:rsidTr="008036EA">
        <w:trPr>
          <w:cantSplit/>
          <w:tblHeader/>
          <w:jc w:val="center"/>
        </w:trPr>
        <w:tc>
          <w:tcPr>
            <w:tcW w:w="0" w:type="auto"/>
            <w:vMerge/>
            <w:vAlign w:val="center"/>
          </w:tcPr>
          <w:p w:rsidR="008036EA" w:rsidRDefault="008036EA" w:rsidP="008036EA"/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31.12.2018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31.12.2019</w:t>
            </w:r>
          </w:p>
        </w:tc>
        <w:tc>
          <w:tcPr>
            <w:tcW w:w="0" w:type="auto"/>
            <w:vMerge/>
            <w:vAlign w:val="center"/>
          </w:tcPr>
          <w:p w:rsidR="008036EA" w:rsidRDefault="008036EA" w:rsidP="008036EA"/>
        </w:tc>
        <w:tc>
          <w:tcPr>
            <w:tcW w:w="0" w:type="auto"/>
            <w:vMerge/>
            <w:vAlign w:val="center"/>
          </w:tcPr>
          <w:p w:rsidR="008036EA" w:rsidRDefault="008036EA" w:rsidP="008036EA"/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1. Коэффициент текущей (общей) ликвидности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0,68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1,18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+0,5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Отношение текущих активов к краткосрочным обязательствам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н</w:t>
            </w:r>
            <w:proofErr w:type="gramEnd"/>
            <w:r>
              <w:t>ормальное значение: 2 и более.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2. Коэффициент быстрой (промежуточной) ликвидности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0,35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0,71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+0,36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Отношение ликвидных активов к краткосрочным обязательствам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н</w:t>
            </w:r>
            <w:proofErr w:type="gramEnd"/>
            <w:r>
              <w:t>ормальное значение для данной отрасли: 0,9 и более.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3. Коэффициент абсолютной ликвидности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0,08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0,52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+0,44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Отношение высоколиквидных активов к краткосрочным обязательствам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н</w:t>
            </w:r>
            <w:proofErr w:type="gramEnd"/>
            <w:r>
              <w:t>ормальное значение: 0,2 и более.</w:t>
            </w:r>
          </w:p>
        </w:tc>
      </w:tr>
    </w:tbl>
    <w:p w:rsidR="000B7932" w:rsidRDefault="000B7932" w:rsidP="008036EA">
      <w:pPr>
        <w:pStyle w:val="Default"/>
      </w:pPr>
    </w:p>
    <w:p w:rsidR="008036EA" w:rsidRPr="00313B4E" w:rsidRDefault="008A4D6E" w:rsidP="000B7932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На конец периода</w:t>
      </w:r>
      <w:r w:rsidR="008036EA" w:rsidRPr="00313B4E">
        <w:rPr>
          <w:color w:val="auto"/>
          <w:sz w:val="28"/>
          <w:szCs w:val="28"/>
          <w:lang w:eastAsia="en-US"/>
        </w:rPr>
        <w:t xml:space="preserve"> коэффициент текущей (общей) ликвидности не укладывается в норму (1,18 против нормативного значения 2). При этом следует отметить имевшую место положительную динамику – в течение анализируемого периода коэффициент текущей ликвидности вырос на 0,5. </w:t>
      </w:r>
    </w:p>
    <w:p w:rsidR="008036EA" w:rsidRPr="00313B4E" w:rsidRDefault="008036EA" w:rsidP="000B7932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 xml:space="preserve">Для коэффициента быстрой ликвидности нормативным значением является 0,9. В данном случае его значение составило 0,71. Это означает, что у УП "Комбинат общественного питания" города Радужный недостаточно активов, которые можно в сжатые сроки перевести в денежные средства, чтобы погасить краткосрочную кредиторскую задолженность. </w:t>
      </w:r>
    </w:p>
    <w:p w:rsidR="008036EA" w:rsidRPr="00313B4E" w:rsidRDefault="008036EA" w:rsidP="000B7932">
      <w:pPr>
        <w:pStyle w:val="Default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Коэффициент абсолютной ликвидности имеет значение, соответствующее норме (0,52). При этом в течение анализируемого периода коэффициент вырос на 0,44.</w:t>
      </w:r>
    </w:p>
    <w:p w:rsidR="008036EA" w:rsidRDefault="008036EA" w:rsidP="008036EA">
      <w:pPr>
        <w:pStyle w:val="H4"/>
      </w:pPr>
      <w:bookmarkStart w:id="9" w:name="title_1_4_2_"/>
      <w:r>
        <w:t>1.4.2. Анализ соотношения активов по степени ликвидности и обязательств по сроку погашения</w:t>
      </w:r>
      <w:bookmarkEnd w:id="9"/>
    </w:p>
    <w:tbl>
      <w:tblPr>
        <w:tblW w:w="4800" w:type="pct"/>
        <w:jc w:val="center"/>
        <w:tblBorders>
          <w:top w:val="thick" w:sz="1" w:space="0" w:color="auto"/>
          <w:left w:val="thick" w:sz="1" w:space="0" w:color="auto"/>
          <w:bottom w:val="thick" w:sz="1" w:space="0" w:color="auto"/>
          <w:right w:val="thick" w:sz="1" w:space="0" w:color="auto"/>
          <w:insideH w:val="thick" w:sz="1" w:space="0" w:color="auto"/>
          <w:insideV w:val="thick" w:sz="1" w:space="0" w:color="auto"/>
        </w:tblBorders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860"/>
        <w:gridCol w:w="966"/>
        <w:gridCol w:w="839"/>
        <w:gridCol w:w="760"/>
        <w:gridCol w:w="1460"/>
        <w:gridCol w:w="966"/>
        <w:gridCol w:w="839"/>
        <w:gridCol w:w="1481"/>
      </w:tblGrid>
      <w:tr w:rsidR="008036EA" w:rsidTr="008036EA">
        <w:trPr>
          <w:cantSplit/>
          <w:tblHeader/>
          <w:jc w:val="center"/>
        </w:trPr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Активы по степени ликвидности 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На конец отчетного периода, тыс. руб. 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Прирост за анализ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ериод, % 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Норм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оотно-шение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Пассивы по сроку погашения 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На конец отчетного периода, тыс. руб. 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Прирост за анализ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ериод, % 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Излишек/ недостаток платеж</w:t>
            </w:r>
            <w:proofErr w:type="gramStart"/>
            <w:r>
              <w:t>.</w:t>
            </w:r>
            <w:proofErr w:type="gramEnd"/>
            <w:r>
              <w:t> </w:t>
            </w:r>
            <w:proofErr w:type="gramStart"/>
            <w:r>
              <w:t>с</w:t>
            </w:r>
            <w:proofErr w:type="gramEnd"/>
            <w:r>
              <w:t>редств тыс. руб.,  (гр.2 - гр.6)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lastRenderedPageBreak/>
              <w:t xml:space="preserve"> А</w:t>
            </w:r>
            <w:proofErr w:type="gramStart"/>
            <w:r>
              <w:t>1</w:t>
            </w:r>
            <w:proofErr w:type="gramEnd"/>
            <w:r>
              <w:t>. Высоколиквидные активы (</w:t>
            </w:r>
            <w:proofErr w:type="spellStart"/>
            <w:r>
              <w:t>ден</w:t>
            </w:r>
            <w:proofErr w:type="spellEnd"/>
            <w:r>
              <w:t>. ср-</w:t>
            </w:r>
            <w:proofErr w:type="spellStart"/>
            <w:r>
              <w:t>ва</w:t>
            </w:r>
            <w:proofErr w:type="spellEnd"/>
            <w:r>
              <w:t xml:space="preserve"> + краткосрочные фин. вложения)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6 499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+4,5</w:t>
            </w:r>
            <w:r>
              <w:t xml:space="preserve"> раза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≥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П</w:t>
            </w:r>
            <w:proofErr w:type="gramStart"/>
            <w:r>
              <w:t>1</w:t>
            </w:r>
            <w:proofErr w:type="gramEnd"/>
            <w:r>
              <w:t>. Наиболее срочные обязательства (привлеченные средства) (</w:t>
            </w:r>
            <w:proofErr w:type="spellStart"/>
            <w:r>
              <w:t>текущ</w:t>
            </w:r>
            <w:proofErr w:type="spellEnd"/>
            <w:r>
              <w:t xml:space="preserve">. </w:t>
            </w:r>
            <w:proofErr w:type="spellStart"/>
            <w:r>
              <w:t>кред</w:t>
            </w:r>
            <w:proofErr w:type="spellEnd"/>
            <w:r>
              <w:t xml:space="preserve">. </w:t>
            </w:r>
            <w:proofErr w:type="spellStart"/>
            <w:r>
              <w:t>задолж</w:t>
            </w:r>
            <w:proofErr w:type="spellEnd"/>
            <w:r>
              <w:t xml:space="preserve">.)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10 414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-26,4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-3 915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А</w:t>
            </w:r>
            <w:proofErr w:type="gramStart"/>
            <w:r>
              <w:t>2</w:t>
            </w:r>
            <w:proofErr w:type="gramEnd"/>
            <w:r>
              <w:t xml:space="preserve">. Быстрореализуемые активы (краткосрочная </w:t>
            </w:r>
            <w:proofErr w:type="spellStart"/>
            <w:r>
              <w:t>деб</w:t>
            </w:r>
            <w:proofErr w:type="spellEnd"/>
            <w:r>
              <w:t xml:space="preserve">. задолженность)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2 426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-47,3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≥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П</w:t>
            </w:r>
            <w:proofErr w:type="gramStart"/>
            <w:r>
              <w:t>2</w:t>
            </w:r>
            <w:proofErr w:type="gramEnd"/>
            <w:r>
              <w:t>. Среднесрочные обязательства (</w:t>
            </w:r>
            <w:proofErr w:type="spellStart"/>
            <w:r>
              <w:t>краткосроч</w:t>
            </w:r>
            <w:proofErr w:type="spellEnd"/>
            <w:r>
              <w:t xml:space="preserve">. обязательства кроме </w:t>
            </w:r>
            <w:proofErr w:type="spellStart"/>
            <w:r>
              <w:t>текущ</w:t>
            </w:r>
            <w:proofErr w:type="spellEnd"/>
            <w:r>
              <w:t>. кредит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з</w:t>
            </w:r>
            <w:proofErr w:type="gramEnd"/>
            <w:r>
              <w:t>адолж</w:t>
            </w:r>
            <w:proofErr w:type="spellEnd"/>
            <w:r>
              <w:t xml:space="preserve">.)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2 085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-31,3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+341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А3. Медленно реализуемые активы (прочие оборот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 xml:space="preserve">ктивы)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5 849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+5,4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≥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П3. Долгосрочные обязательства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-20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+13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+5 869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А</w:t>
            </w:r>
            <w:proofErr w:type="gramStart"/>
            <w:r>
              <w:t>4</w:t>
            </w:r>
            <w:proofErr w:type="gramEnd"/>
            <w:r>
              <w:t>. Труднореализуемые активы (</w:t>
            </w:r>
            <w:proofErr w:type="spellStart"/>
            <w:r>
              <w:t>внеоборотные</w:t>
            </w:r>
            <w:proofErr w:type="spellEnd"/>
            <w:r>
              <w:t xml:space="preserve"> активы)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8 251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-5,5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≤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П</w:t>
            </w:r>
            <w:proofErr w:type="gramStart"/>
            <w:r>
              <w:t>4</w:t>
            </w:r>
            <w:proofErr w:type="gramEnd"/>
            <w:r>
              <w:t xml:space="preserve">. Постоянные пассивы (собственный капитал)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10 546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+3,3</w:t>
            </w:r>
            <w:r>
              <w:t xml:space="preserve"> раза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-2 295</w:t>
            </w:r>
          </w:p>
        </w:tc>
      </w:tr>
    </w:tbl>
    <w:p w:rsidR="000B7932" w:rsidRDefault="000B7932" w:rsidP="000B7932">
      <w:pPr>
        <w:pStyle w:val="Default"/>
        <w:jc w:val="both"/>
      </w:pPr>
    </w:p>
    <w:p w:rsidR="008036EA" w:rsidRPr="00313B4E" w:rsidRDefault="008036EA" w:rsidP="000B7932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Из четырех соотношений, характеризующих соотношение активов по степени ликвидности и обязательств по сроку погашения, выполняются все, кроме одного. Организация неспособна погасить наиболее срочные обязательства за счет высоколиквидных активов (денежных средств и краткосрочных финансовых вложений), которые составляют только лишь 62% от достаточной величины. В соответствии с принципами оптимальной структуры активов по степени ликвидности, краткосрочной дебиторской задолженности должно быть достаточно для покрытия среднесрочных обязательств (П</w:t>
      </w:r>
      <w:proofErr w:type="gramStart"/>
      <w:r w:rsidRPr="00313B4E">
        <w:rPr>
          <w:color w:val="auto"/>
          <w:sz w:val="28"/>
          <w:szCs w:val="28"/>
          <w:lang w:eastAsia="en-US"/>
        </w:rPr>
        <w:t>2</w:t>
      </w:r>
      <w:proofErr w:type="gramEnd"/>
      <w:r w:rsidRPr="00313B4E">
        <w:rPr>
          <w:color w:val="auto"/>
          <w:sz w:val="28"/>
          <w:szCs w:val="28"/>
          <w:lang w:eastAsia="en-US"/>
        </w:rPr>
        <w:t>). В данном случае это соотношение выполняется (быстрореализуемые активы превышают среднесрочные обязательства на 16,4%).</w:t>
      </w:r>
    </w:p>
    <w:p w:rsidR="000B7932" w:rsidRPr="00313B4E" w:rsidRDefault="000B7932" w:rsidP="000B7932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</w:p>
    <w:p w:rsidR="008036EA" w:rsidRPr="006E7AEE" w:rsidRDefault="008036EA" w:rsidP="008036EA">
      <w:pPr>
        <w:pStyle w:val="H2"/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</w:pPr>
      <w:bookmarkStart w:id="10" w:name="title_2_"/>
      <w:r>
        <w:lastRenderedPageBreak/>
        <w:t xml:space="preserve">2. </w:t>
      </w:r>
      <w:r w:rsidRPr="006E7AEE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Анализ эффективности деятельности организации</w:t>
      </w:r>
      <w:bookmarkEnd w:id="10"/>
    </w:p>
    <w:p w:rsidR="008036EA" w:rsidRPr="006E7AEE" w:rsidRDefault="000B7932" w:rsidP="000B7932">
      <w:pPr>
        <w:pStyle w:val="H3"/>
        <w:jc w:val="both"/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</w:pPr>
      <w:r w:rsidRPr="006E7AEE">
        <w:rPr>
          <w:color w:val="auto"/>
        </w:rPr>
        <w:tab/>
      </w:r>
      <w:r w:rsidR="008036EA" w:rsidRPr="006E7AEE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В приведенной ниже таблице обобщены основные финансовые результаты деятельности УП "Комбинат общественного питания" города Радужный за весь анализируемый период и аналогичный период прошлого года.</w:t>
      </w:r>
    </w:p>
    <w:p w:rsidR="008036EA" w:rsidRPr="00313B4E" w:rsidRDefault="008036EA" w:rsidP="000B7932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Как видно из "Отчета о финансовых результатах", в течение анализируемого периода организация получила прибыль от продаж в размере 1 579 тыс. руб., что равняется 1,6% от выручки. Данный результат кардинально отличается от аналогичного периода прошлого года, когда был получен убыток в сумме 5 682 тыс. руб.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proofErr w:type="gramStart"/>
      <w:r w:rsidRPr="00313B4E">
        <w:rPr>
          <w:color w:val="auto"/>
          <w:sz w:val="28"/>
          <w:szCs w:val="28"/>
          <w:lang w:eastAsia="en-US"/>
        </w:rPr>
        <w:t>По сравнению с прошлым периодом в текущем наблюдалось увеличение выручки от продаж на 2 218 тыс. руб. при одновременном снижении на 5 043 тыс. руб. расходов по обычным видам деятельности.</w:t>
      </w:r>
      <w:proofErr w:type="gramEnd"/>
    </w:p>
    <w:p w:rsidR="008036EA" w:rsidRPr="00313B4E" w:rsidRDefault="008036EA" w:rsidP="000B7932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 xml:space="preserve">Обратив внимание на строку 2220 формы №2 можно отметить, что </w:t>
      </w:r>
      <w:proofErr w:type="gramStart"/>
      <w:r w:rsidRPr="00313B4E">
        <w:rPr>
          <w:color w:val="auto"/>
          <w:sz w:val="28"/>
          <w:szCs w:val="28"/>
          <w:lang w:eastAsia="en-US"/>
        </w:rPr>
        <w:t>организация</w:t>
      </w:r>
      <w:proofErr w:type="gramEnd"/>
      <w:r w:rsidRPr="00313B4E">
        <w:rPr>
          <w:color w:val="auto"/>
          <w:sz w:val="28"/>
          <w:szCs w:val="28"/>
          <w:lang w:eastAsia="en-US"/>
        </w:rPr>
        <w:t xml:space="preserve"> как и в прошлом году учитывала общехозяйственные (управленческие) расходы в качестве условно-постоянных, относя их по итогам отчетного периода на счет реализации.</w:t>
      </w:r>
    </w:p>
    <w:p w:rsidR="008036EA" w:rsidRPr="00313B4E" w:rsidRDefault="000B7932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П</w:t>
      </w:r>
      <w:r w:rsidR="008036EA" w:rsidRPr="00313B4E">
        <w:rPr>
          <w:color w:val="auto"/>
          <w:sz w:val="28"/>
          <w:szCs w:val="28"/>
          <w:lang w:eastAsia="en-US"/>
        </w:rPr>
        <w:t>рибыль от прочих операций за весь рассматриваемый период составила 6 134 тыс. руб.,</w:t>
      </w:r>
      <w:r w:rsidRPr="00313B4E">
        <w:rPr>
          <w:color w:val="auto"/>
          <w:sz w:val="28"/>
          <w:szCs w:val="28"/>
          <w:lang w:eastAsia="en-US"/>
        </w:rPr>
        <w:t xml:space="preserve"> </w:t>
      </w:r>
      <w:r w:rsidR="008036EA" w:rsidRPr="00313B4E">
        <w:rPr>
          <w:color w:val="auto"/>
          <w:sz w:val="28"/>
          <w:szCs w:val="28"/>
          <w:lang w:eastAsia="en-US"/>
        </w:rPr>
        <w:t>что на 5 450 тыс. руб. (в 9 раз) больше, чем прибыль за аналогичный период прошлого года. При этом величина прибыли от прочих операций составляет 388,5% от абсолютной величины прибыли от продаж за анализируемый период.</w:t>
      </w:r>
    </w:p>
    <w:tbl>
      <w:tblPr>
        <w:tblW w:w="4800" w:type="pct"/>
        <w:jc w:val="center"/>
        <w:tblBorders>
          <w:top w:val="thick" w:sz="1" w:space="0" w:color="auto"/>
          <w:left w:val="thick" w:sz="1" w:space="0" w:color="auto"/>
          <w:bottom w:val="thick" w:sz="1" w:space="0" w:color="auto"/>
          <w:right w:val="thick" w:sz="1" w:space="0" w:color="auto"/>
          <w:insideH w:val="thick" w:sz="1" w:space="0" w:color="auto"/>
          <w:insideV w:val="thick" w:sz="1" w:space="0" w:color="auto"/>
        </w:tblBorders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3614"/>
        <w:gridCol w:w="1000"/>
        <w:gridCol w:w="908"/>
        <w:gridCol w:w="1099"/>
        <w:gridCol w:w="676"/>
        <w:gridCol w:w="1507"/>
      </w:tblGrid>
      <w:tr w:rsidR="008036EA" w:rsidTr="008036EA">
        <w:trPr>
          <w:cantSplit/>
          <w:tblHeader/>
          <w:jc w:val="center"/>
        </w:trPr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Показатель</w:t>
            </w:r>
          </w:p>
        </w:tc>
        <w:tc>
          <w:tcPr>
            <w:tcW w:w="0" w:type="auto"/>
            <w:gridSpan w:val="2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Значение показателя, тыс. руб. </w:t>
            </w:r>
          </w:p>
        </w:tc>
        <w:tc>
          <w:tcPr>
            <w:tcW w:w="0" w:type="auto"/>
            <w:gridSpan w:val="2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Изменение показателя</w:t>
            </w:r>
          </w:p>
        </w:tc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Средн</w:t>
            </w:r>
            <w:proofErr w:type="gramStart"/>
            <w:r>
              <w:t>е-</w:t>
            </w:r>
            <w:proofErr w:type="gramEnd"/>
            <w:r>
              <w:t xml:space="preserve"> годовая величина, тыс. руб. </w:t>
            </w:r>
          </w:p>
        </w:tc>
      </w:tr>
      <w:tr w:rsidR="008036EA" w:rsidTr="008036EA">
        <w:trPr>
          <w:cantSplit/>
          <w:tblHeader/>
          <w:jc w:val="center"/>
        </w:trPr>
        <w:tc>
          <w:tcPr>
            <w:tcW w:w="0" w:type="auto"/>
            <w:vMerge/>
            <w:vAlign w:val="center"/>
          </w:tcPr>
          <w:p w:rsidR="008036EA" w:rsidRDefault="008036EA" w:rsidP="008036EA"/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2018 г.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2019 г.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тыс. руб.  (гр.3 - гр.2)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± % ((3-2)</w:t>
            </w:r>
            <w:proofErr w:type="gramStart"/>
            <w:r>
              <w:t xml:space="preserve"> :</w:t>
            </w:r>
            <w:proofErr w:type="gramEnd"/>
            <w:r>
              <w:t xml:space="preserve"> 2)</w:t>
            </w:r>
          </w:p>
        </w:tc>
        <w:tc>
          <w:tcPr>
            <w:tcW w:w="0" w:type="auto"/>
            <w:vMerge/>
            <w:vAlign w:val="center"/>
          </w:tcPr>
          <w:p w:rsidR="008036EA" w:rsidRDefault="008036EA" w:rsidP="008036EA"/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1. Выручка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95 279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97 497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+2 218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+2,3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96 388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2. Расходы по обычным видам деятельности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100 961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95 918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-5 043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-5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98 440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3. Прибыль (убыток) от продаж  (1-2)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-5 682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1 579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+7 261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↑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-2 052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4. Прочие доходы и расходы, кроме процентов к уплате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684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6 134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+5 450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+9</w:t>
            </w:r>
            <w:r>
              <w:t xml:space="preserve"> раз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3 409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5. EBIT (прибыль до уплаты процентов и налогов) (3+4)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-4 998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7 713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+12 711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↑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1 358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5a. EBITDA (прибыль до процентов, налогов и амортизации)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-4 618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8 044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+12 662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↑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1 713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6. Проценты к уплате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–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–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–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–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–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7. Изменение налоговых активов и обязательств, налог на прибыль и прочее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910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-380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-1 290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↓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265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8. Чистая прибыль (убыток)  (5-6+7)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-4 088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7 333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+11 421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↑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1 623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proofErr w:type="spellStart"/>
            <w:r>
              <w:lastRenderedPageBreak/>
              <w:t>Справочно</w:t>
            </w:r>
            <w:proofErr w:type="spellEnd"/>
            <w:r>
              <w:t>: Совокупный финансовый результат периода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-4 088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7 333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+11 421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↑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1 623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Изменение за период нераспределенной прибыли (непокрытого убытка) по данным бухгалтерского баланса   (измен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тр. 1370)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7 372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х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х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х</w:t>
            </w:r>
          </w:p>
        </w:tc>
      </w:tr>
    </w:tbl>
    <w:p w:rsidR="008036EA" w:rsidRPr="00313B4E" w:rsidRDefault="008036EA" w:rsidP="00EA13F8">
      <w:pPr>
        <w:pStyle w:val="Default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 xml:space="preserve">Ниже на графике наглядно представлено изменение выручки и прибыли УП "Комбинат общественного питания" города Радужный в течение всего </w:t>
      </w:r>
      <w:r w:rsidR="00EA13F8">
        <w:rPr>
          <w:color w:val="auto"/>
          <w:sz w:val="28"/>
          <w:szCs w:val="28"/>
          <w:lang w:eastAsia="en-US"/>
        </w:rPr>
        <w:t xml:space="preserve"> пе</w:t>
      </w:r>
      <w:r w:rsidRPr="00313B4E">
        <w:rPr>
          <w:color w:val="auto"/>
          <w:sz w:val="28"/>
          <w:szCs w:val="28"/>
          <w:lang w:eastAsia="en-US"/>
        </w:rPr>
        <w:t>риода.</w:t>
      </w:r>
      <w:r w:rsidR="005B652B">
        <w:rPr>
          <w:color w:val="auto"/>
          <w:sz w:val="28"/>
          <w:szCs w:val="28"/>
          <w:lang w:eastAsia="en-US"/>
        </w:rPr>
        <w:pict>
          <v:shape id="_x0000_i1028" type="#_x0000_t75" style="width:472.05pt;height:258.55pt;visibility:visible;mso-wrap-style:square">
            <v:imagedata r:id="rId10" o:title=""/>
          </v:shape>
        </w:pict>
      </w:r>
    </w:p>
    <w:p w:rsidR="008036EA" w:rsidRDefault="008036EA" w:rsidP="008036EA">
      <w:pPr>
        <w:pStyle w:val="H3"/>
      </w:pPr>
      <w:bookmarkStart w:id="11" w:name="title_2_2_"/>
      <w:r>
        <w:t xml:space="preserve">2.2. </w:t>
      </w:r>
      <w:r w:rsidRPr="006E7AEE">
        <w:rPr>
          <w:color w:val="auto"/>
        </w:rPr>
        <w:t>Анализ рентабельности</w:t>
      </w:r>
      <w:bookmarkEnd w:id="11"/>
    </w:p>
    <w:tbl>
      <w:tblPr>
        <w:tblW w:w="4800" w:type="pct"/>
        <w:jc w:val="center"/>
        <w:tblBorders>
          <w:top w:val="thick" w:sz="1" w:space="0" w:color="auto"/>
          <w:left w:val="thick" w:sz="1" w:space="0" w:color="auto"/>
          <w:bottom w:val="thick" w:sz="1" w:space="0" w:color="auto"/>
          <w:right w:val="thick" w:sz="1" w:space="0" w:color="auto"/>
          <w:insideH w:val="thick" w:sz="1" w:space="0" w:color="auto"/>
          <w:insideV w:val="thick" w:sz="1" w:space="0" w:color="auto"/>
        </w:tblBorders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4747"/>
        <w:gridCol w:w="1197"/>
        <w:gridCol w:w="1197"/>
        <w:gridCol w:w="943"/>
        <w:gridCol w:w="720"/>
      </w:tblGrid>
      <w:tr w:rsidR="008036EA" w:rsidTr="008036EA">
        <w:trPr>
          <w:cantSplit/>
          <w:tblHeader/>
          <w:jc w:val="center"/>
        </w:trPr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Показатели рентабельности </w:t>
            </w:r>
          </w:p>
        </w:tc>
        <w:tc>
          <w:tcPr>
            <w:tcW w:w="0" w:type="auto"/>
            <w:gridSpan w:val="2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</w:t>
            </w:r>
            <w:proofErr w:type="gramStart"/>
            <w:r>
              <w:t>Значения показателя (в %, или в копейках с рубля)</w:t>
            </w:r>
            <w:proofErr w:type="gramEnd"/>
          </w:p>
        </w:tc>
        <w:tc>
          <w:tcPr>
            <w:tcW w:w="0" w:type="auto"/>
            <w:gridSpan w:val="2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Изменение показателя</w:t>
            </w:r>
          </w:p>
        </w:tc>
      </w:tr>
      <w:tr w:rsidR="008036EA" w:rsidTr="008036EA">
        <w:trPr>
          <w:cantSplit/>
          <w:tblHeader/>
          <w:jc w:val="center"/>
        </w:trPr>
        <w:tc>
          <w:tcPr>
            <w:tcW w:w="0" w:type="auto"/>
            <w:vMerge/>
            <w:vAlign w:val="center"/>
          </w:tcPr>
          <w:p w:rsidR="008036EA" w:rsidRDefault="008036EA" w:rsidP="008036EA"/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2018 г.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2019 г.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коп</w:t>
            </w:r>
            <w:proofErr w:type="gramStart"/>
            <w:r>
              <w:t>., (</w:t>
            </w:r>
            <w:proofErr w:type="gramEnd"/>
            <w:r>
              <w:t>гр.3 - гр.2)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± % ((3-2)</w:t>
            </w:r>
            <w:proofErr w:type="gramStart"/>
            <w:r>
              <w:t xml:space="preserve"> :</w:t>
            </w:r>
            <w:proofErr w:type="gramEnd"/>
            <w:r>
              <w:t xml:space="preserve"> 2)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1. Рентабельность продаж (величина прибыли от продаж в каждом рубле выручки)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ормальное значение для данной отрасли: 5% и более.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-6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1,6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+7,6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↑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2. Рентабельность продаж по EBIT (величина прибыли от продаж до уплаты процентов и налогов в каждом рубле выручки).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-5,2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7,9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+13,1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↑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lastRenderedPageBreak/>
              <w:t xml:space="preserve"> 3. Рентабельность продаж по чистой прибыли (величина чистой прибыли в каждом рубле выручки)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ормальное значение для данной отрасли: 3% и более.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-4,3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7,5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+11,8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↑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</w:t>
            </w:r>
            <w:proofErr w:type="spellStart"/>
            <w:proofErr w:type="gramStart"/>
            <w:r>
              <w:t>C</w:t>
            </w:r>
            <w:proofErr w:type="gramEnd"/>
            <w:r>
              <w:t>правочно</w:t>
            </w:r>
            <w:proofErr w:type="spellEnd"/>
            <w:r>
              <w:t xml:space="preserve">: Прибыль от продаж на рубль, вложенный в производство и реализацию продукции (работ, услуг)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-5,6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1,6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+7,2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↑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Коэффициент покрытия процентов к уплате (ICR), </w:t>
            </w:r>
            <w:proofErr w:type="spellStart"/>
            <w:r>
              <w:t>коэфф</w:t>
            </w:r>
            <w:proofErr w:type="spellEnd"/>
            <w:r>
              <w:t>. нормальное значение: 1,5 и более.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–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–</w:t>
            </w:r>
          </w:p>
        </w:tc>
      </w:tr>
    </w:tbl>
    <w:p w:rsidR="008036EA" w:rsidRDefault="008036EA" w:rsidP="00EA13F8">
      <w:pPr>
        <w:pStyle w:val="Default"/>
        <w:ind w:firstLine="708"/>
        <w:jc w:val="both"/>
      </w:pPr>
      <w:r w:rsidRPr="00313B4E">
        <w:rPr>
          <w:color w:val="auto"/>
          <w:sz w:val="28"/>
          <w:szCs w:val="28"/>
          <w:lang w:eastAsia="en-US"/>
        </w:rPr>
        <w:t>Все три показателя рентабельности за последний год, приведенные в таблице, имеют положительные значения, поскольку организацией получена как прибыль от продаж, так и в целом прибыль от финансово-хозяйственной деятельности за данный период.</w:t>
      </w:r>
      <w:r w:rsidR="00EA13F8">
        <w:rPr>
          <w:color w:val="auto"/>
          <w:sz w:val="28"/>
          <w:szCs w:val="28"/>
          <w:lang w:eastAsia="en-US"/>
        </w:rPr>
        <w:t xml:space="preserve"> </w:t>
      </w:r>
      <w:r w:rsidRPr="00313B4E">
        <w:rPr>
          <w:color w:val="auto"/>
          <w:sz w:val="28"/>
          <w:szCs w:val="28"/>
          <w:lang w:eastAsia="en-US"/>
        </w:rPr>
        <w:t>Рентабельность продаж за последний год составила 1,6</w:t>
      </w:r>
      <w:proofErr w:type="gramStart"/>
      <w:r w:rsidRPr="00313B4E">
        <w:rPr>
          <w:color w:val="auto"/>
          <w:sz w:val="28"/>
          <w:szCs w:val="28"/>
          <w:lang w:eastAsia="en-US"/>
        </w:rPr>
        <w:t>% Б</w:t>
      </w:r>
      <w:proofErr w:type="gramEnd"/>
      <w:r w:rsidRPr="00313B4E">
        <w:rPr>
          <w:color w:val="auto"/>
          <w:sz w:val="28"/>
          <w:szCs w:val="28"/>
          <w:lang w:eastAsia="en-US"/>
        </w:rPr>
        <w:t>олее того, имеет место положительная динамика рентабельности продаж по сравнению с данным показателем за такой же период прошлого года (+7,6%).</w:t>
      </w:r>
      <w:r w:rsidR="00EA13F8">
        <w:rPr>
          <w:color w:val="auto"/>
          <w:sz w:val="28"/>
          <w:szCs w:val="28"/>
          <w:lang w:eastAsia="en-US"/>
        </w:rPr>
        <w:t xml:space="preserve"> </w:t>
      </w:r>
      <w:r w:rsidRPr="00313B4E">
        <w:rPr>
          <w:color w:val="auto"/>
          <w:sz w:val="28"/>
          <w:szCs w:val="28"/>
          <w:lang w:eastAsia="en-US"/>
        </w:rPr>
        <w:t>Показатель рентабельности, рассчитанный как отношение прибыли до процентов к уплате и налогообложения (EBIT) к выручке организации, за последний год составил 7,9%. То есть в каждом рубле выручки организации содержалось 7,9 коп</w:t>
      </w:r>
      <w:proofErr w:type="gramStart"/>
      <w:r w:rsidRPr="00313B4E">
        <w:rPr>
          <w:color w:val="auto"/>
          <w:sz w:val="28"/>
          <w:szCs w:val="28"/>
          <w:lang w:eastAsia="en-US"/>
        </w:rPr>
        <w:t>.</w:t>
      </w:r>
      <w:proofErr w:type="gramEnd"/>
      <w:r w:rsidRPr="00313B4E">
        <w:rPr>
          <w:color w:val="auto"/>
          <w:sz w:val="28"/>
          <w:szCs w:val="28"/>
          <w:lang w:eastAsia="en-US"/>
        </w:rPr>
        <w:t xml:space="preserve"> </w:t>
      </w:r>
      <w:proofErr w:type="gramStart"/>
      <w:r w:rsidRPr="00313B4E">
        <w:rPr>
          <w:color w:val="auto"/>
          <w:sz w:val="28"/>
          <w:szCs w:val="28"/>
          <w:lang w:eastAsia="en-US"/>
        </w:rPr>
        <w:t>п</w:t>
      </w:r>
      <w:proofErr w:type="gramEnd"/>
      <w:r w:rsidRPr="00313B4E">
        <w:rPr>
          <w:color w:val="auto"/>
          <w:sz w:val="28"/>
          <w:szCs w:val="28"/>
          <w:lang w:eastAsia="en-US"/>
        </w:rPr>
        <w:t>рибыли до налогообложения и процентов к</w:t>
      </w:r>
      <w:r w:rsidR="00EA13F8">
        <w:rPr>
          <w:color w:val="auto"/>
          <w:sz w:val="28"/>
          <w:szCs w:val="28"/>
          <w:lang w:eastAsia="en-US"/>
        </w:rPr>
        <w:t xml:space="preserve">    </w:t>
      </w:r>
      <w:r w:rsidRPr="00313B4E">
        <w:rPr>
          <w:color w:val="auto"/>
          <w:sz w:val="28"/>
          <w:szCs w:val="28"/>
          <w:lang w:eastAsia="en-US"/>
        </w:rPr>
        <w:t>уплате.</w:t>
      </w:r>
      <w:r w:rsidR="005B652B">
        <w:rPr>
          <w:sz w:val="28"/>
          <w:szCs w:val="28"/>
        </w:rPr>
        <w:pict>
          <v:shape id="_x0000_i1029" type="#_x0000_t75" style="width:472.05pt;height:269.2pt;visibility:visible;mso-wrap-style:square">
            <v:imagedata r:id="rId11" o:title=""/>
          </v:shape>
        </w:pic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lastRenderedPageBreak/>
        <w:t>Д</w:t>
      </w:r>
      <w:r w:rsidR="00EA13F8">
        <w:rPr>
          <w:color w:val="auto"/>
          <w:sz w:val="28"/>
          <w:szCs w:val="28"/>
          <w:lang w:eastAsia="en-US"/>
        </w:rPr>
        <w:t xml:space="preserve">алее в таблице представлены </w:t>
      </w:r>
      <w:proofErr w:type="gramStart"/>
      <w:r w:rsidR="00EA13F8">
        <w:rPr>
          <w:color w:val="auto"/>
          <w:sz w:val="28"/>
          <w:szCs w:val="28"/>
          <w:lang w:eastAsia="en-US"/>
        </w:rPr>
        <w:t xml:space="preserve">три </w:t>
      </w:r>
      <w:r w:rsidRPr="00313B4E">
        <w:rPr>
          <w:color w:val="auto"/>
          <w:sz w:val="28"/>
          <w:szCs w:val="28"/>
          <w:lang w:eastAsia="en-US"/>
        </w:rPr>
        <w:t>основные показателя</w:t>
      </w:r>
      <w:proofErr w:type="gramEnd"/>
      <w:r w:rsidRPr="00313B4E">
        <w:rPr>
          <w:color w:val="auto"/>
          <w:sz w:val="28"/>
          <w:szCs w:val="28"/>
          <w:lang w:eastAsia="en-US"/>
        </w:rPr>
        <w:t>, характеризующие рентабельность использования вложенного в предпринимательскую деятельность капитала.</w:t>
      </w:r>
    </w:p>
    <w:tbl>
      <w:tblPr>
        <w:tblW w:w="4800" w:type="pct"/>
        <w:jc w:val="center"/>
        <w:tblBorders>
          <w:top w:val="thick" w:sz="1" w:space="0" w:color="auto"/>
          <w:left w:val="thick" w:sz="1" w:space="0" w:color="auto"/>
          <w:bottom w:val="thick" w:sz="1" w:space="0" w:color="auto"/>
          <w:right w:val="thick" w:sz="1" w:space="0" w:color="auto"/>
          <w:insideH w:val="thick" w:sz="1" w:space="0" w:color="auto"/>
          <w:insideV w:val="thick" w:sz="1" w:space="0" w:color="auto"/>
        </w:tblBorders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2703"/>
        <w:gridCol w:w="1592"/>
        <w:gridCol w:w="4509"/>
      </w:tblGrid>
      <w:tr w:rsidR="008036EA" w:rsidTr="008036EA">
        <w:trPr>
          <w:cantSplit/>
          <w:tblHeader/>
          <w:jc w:val="center"/>
        </w:trPr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Показатель рентабельности 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Значение показателя, %</w:t>
            </w:r>
          </w:p>
        </w:tc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Расчет показателя </w:t>
            </w:r>
          </w:p>
        </w:tc>
      </w:tr>
      <w:tr w:rsidR="008036EA" w:rsidTr="008036EA">
        <w:trPr>
          <w:cantSplit/>
          <w:tblHeader/>
          <w:jc w:val="center"/>
        </w:trPr>
        <w:tc>
          <w:tcPr>
            <w:tcW w:w="0" w:type="auto"/>
            <w:vMerge/>
            <w:vAlign w:val="center"/>
          </w:tcPr>
          <w:p w:rsidR="008036EA" w:rsidRDefault="008036EA" w:rsidP="008036EA"/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2019 г.</w:t>
            </w:r>
          </w:p>
        </w:tc>
        <w:tc>
          <w:tcPr>
            <w:tcW w:w="0" w:type="auto"/>
            <w:vMerge/>
            <w:vAlign w:val="center"/>
          </w:tcPr>
          <w:p w:rsidR="008036EA" w:rsidRDefault="008036EA" w:rsidP="008036EA"/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Рентабельность собственного капитала (ROE)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106,9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Отношение чистой прибыли к средней величине собственного капитала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ормальное значение: 18% и более. 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Рентабельность активов (ROA)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33,8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Отношение чистой прибыли к средней стоимости активов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ормальное значение: не менее 12%.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Прибыль на задействованный капитал (ROCE)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112,8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Отношение прибыли до уплаты процентов и налогов (EBIT) к собственному капиталу и долгосрочным обязательствам. 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Рентабельность производственных фондов 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13,3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Отношение прибыли от продаж к средней стоимости основных средств и материально-производственных запасов. 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</w:t>
            </w:r>
            <w:proofErr w:type="spellStart"/>
            <w:r>
              <w:t>Справочно</w:t>
            </w:r>
            <w:proofErr w:type="spellEnd"/>
            <w:r>
              <w:t xml:space="preserve">: Фондоотдача, </w:t>
            </w:r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>15,1</w:t>
            </w:r>
          </w:p>
        </w:tc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Отношение выручки к средней стоимости основных средств. </w:t>
            </w:r>
          </w:p>
        </w:tc>
      </w:tr>
    </w:tbl>
    <w:p w:rsidR="000B7932" w:rsidRDefault="000B7932" w:rsidP="000B7932">
      <w:pPr>
        <w:pStyle w:val="Default"/>
        <w:ind w:firstLine="708"/>
        <w:jc w:val="both"/>
      </w:pPr>
    </w:p>
    <w:p w:rsidR="008036EA" w:rsidRPr="00313B4E" w:rsidRDefault="00EA13F8" w:rsidP="000B7932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За последний период</w:t>
      </w:r>
      <w:r w:rsidR="008036EA" w:rsidRPr="00313B4E">
        <w:rPr>
          <w:color w:val="auto"/>
          <w:sz w:val="28"/>
          <w:szCs w:val="28"/>
          <w:lang w:eastAsia="en-US"/>
        </w:rPr>
        <w:t xml:space="preserve"> каждый рубль собственного капитала УП "Комбинат общественного питания" города Радужный обеспечил 1,069 руб. чистой прибыли.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 xml:space="preserve"> за последний год значение рентабельности активов (33,8%) можно характеризовать как очень хорошее.</w:t>
      </w:r>
    </w:p>
    <w:p w:rsidR="008036EA" w:rsidRPr="006E7AEE" w:rsidRDefault="008036EA" w:rsidP="008036EA">
      <w:pPr>
        <w:pStyle w:val="H3"/>
        <w:rPr>
          <w:color w:val="auto"/>
        </w:rPr>
      </w:pPr>
      <w:bookmarkStart w:id="12" w:name="title_2_3_"/>
      <w:r>
        <w:t xml:space="preserve">2.3. </w:t>
      </w:r>
      <w:r w:rsidRPr="006E7AEE">
        <w:rPr>
          <w:color w:val="auto"/>
        </w:rPr>
        <w:t>Расчет показателей деловой активности (оборачиваемости)</w:t>
      </w:r>
      <w:bookmarkEnd w:id="12"/>
    </w:p>
    <w:p w:rsidR="008036EA" w:rsidRPr="00313B4E" w:rsidRDefault="008036EA" w:rsidP="0020304C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Далее в таблице рассчитаны показатели оборачиваемости ряда активов, характеризующие скорость возврата вложенных в предпринимательскую деятельность средств, а также показатель оборачиваемости кредиторской задолженности при расчетах с поставщиками и подрядчиками.</w:t>
      </w:r>
    </w:p>
    <w:tbl>
      <w:tblPr>
        <w:tblW w:w="4800" w:type="pct"/>
        <w:jc w:val="center"/>
        <w:tblBorders>
          <w:top w:val="thick" w:sz="1" w:space="0" w:color="auto"/>
          <w:left w:val="thick" w:sz="1" w:space="0" w:color="auto"/>
          <w:bottom w:val="thick" w:sz="1" w:space="0" w:color="auto"/>
          <w:right w:val="thick" w:sz="1" w:space="0" w:color="auto"/>
          <w:insideH w:val="thick" w:sz="1" w:space="0" w:color="auto"/>
          <w:insideV w:val="thick" w:sz="1" w:space="0" w:color="auto"/>
        </w:tblBorders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6140"/>
        <w:gridCol w:w="1401"/>
        <w:gridCol w:w="1263"/>
      </w:tblGrid>
      <w:tr w:rsidR="008036EA" w:rsidTr="008036EA">
        <w:trPr>
          <w:cantSplit/>
          <w:tblHeader/>
          <w:jc w:val="center"/>
        </w:trPr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 Показатель оборачиваемости 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 xml:space="preserve">Значение в днях </w:t>
            </w:r>
          </w:p>
        </w:tc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proofErr w:type="spellStart"/>
            <w:r>
              <w:t>Коэфф</w:t>
            </w:r>
            <w:proofErr w:type="spellEnd"/>
            <w:r>
              <w:t>. 2019 г. </w:t>
            </w:r>
          </w:p>
        </w:tc>
      </w:tr>
      <w:tr w:rsidR="008036EA" w:rsidTr="008036EA">
        <w:trPr>
          <w:cantSplit/>
          <w:tblHeader/>
          <w:jc w:val="center"/>
        </w:trPr>
        <w:tc>
          <w:tcPr>
            <w:tcW w:w="0" w:type="auto"/>
            <w:vMerge/>
            <w:vAlign w:val="center"/>
          </w:tcPr>
          <w:p w:rsidR="008036EA" w:rsidRDefault="008036EA" w:rsidP="008036EA"/>
        </w:tc>
        <w:tc>
          <w:tcPr>
            <w:tcW w:w="0" w:type="auto"/>
            <w:shd w:val="clear" w:color="auto" w:fill="F5F5F5"/>
            <w:vAlign w:val="center"/>
          </w:tcPr>
          <w:p w:rsidR="008036EA" w:rsidRDefault="008036EA" w:rsidP="008036EA">
            <w:pPr>
              <w:pStyle w:val="Default"/>
              <w:jc w:val="center"/>
            </w:pPr>
            <w:r>
              <w:t>2019 г.</w:t>
            </w:r>
          </w:p>
        </w:tc>
        <w:tc>
          <w:tcPr>
            <w:tcW w:w="0" w:type="auto"/>
            <w:vMerge/>
            <w:vAlign w:val="center"/>
          </w:tcPr>
          <w:p w:rsidR="008036EA" w:rsidRDefault="008036EA" w:rsidP="008036EA"/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Оборачиваемость оборотных средств   </w:t>
            </w:r>
          </w:p>
          <w:p w:rsidR="008036EA" w:rsidRPr="005B652B" w:rsidRDefault="008036EA" w:rsidP="008036EA">
            <w:pPr>
              <w:pStyle w:val="Footnote"/>
              <w:spacing w:before="0" w:after="0"/>
            </w:pPr>
            <w:r w:rsidRPr="005B652B">
              <w:t xml:space="preserve">(отношение средней величины оборотных активов к среднедневной выручке*; нормальное значение для данной отрасли: 64 и менее </w:t>
            </w:r>
            <w:proofErr w:type="spellStart"/>
            <w:r w:rsidRPr="005B652B">
              <w:t>дн</w:t>
            </w:r>
            <w:proofErr w:type="spellEnd"/>
            <w:r w:rsidRPr="005B652B">
              <w:t>.)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49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7,4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Оборачиваемость запасов   </w:t>
            </w:r>
          </w:p>
          <w:p w:rsidR="008036EA" w:rsidRPr="005B652B" w:rsidRDefault="008036EA" w:rsidP="008036EA">
            <w:pPr>
              <w:pStyle w:val="Footnote"/>
              <w:spacing w:before="0" w:after="0"/>
            </w:pPr>
            <w:r w:rsidRPr="005B652B">
              <w:t xml:space="preserve">(отношение средней стоимости запасов к среднедневной себестоимости проданных товаров; нормальное значение для данной отрасли: 20 и менее </w:t>
            </w:r>
            <w:proofErr w:type="spellStart"/>
            <w:r w:rsidRPr="005B652B">
              <w:t>дн</w:t>
            </w:r>
            <w:proofErr w:type="spellEnd"/>
            <w:r w:rsidRPr="005B652B">
              <w:t>.)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FF0000"/>
              </w:rPr>
              <w:t>21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17,8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Оборачиваемость дебиторской задолженности  </w:t>
            </w:r>
          </w:p>
          <w:p w:rsidR="008036EA" w:rsidRPr="005B652B" w:rsidRDefault="008036EA" w:rsidP="008036EA">
            <w:pPr>
              <w:pStyle w:val="Footnote"/>
              <w:spacing w:before="0" w:after="0"/>
            </w:pPr>
            <w:r w:rsidRPr="005B652B">
              <w:t xml:space="preserve">(отношение средней величины дебиторской задолженности к среднедневной выручке; нормальное значение для данной отрасли: 16 и менее </w:t>
            </w:r>
            <w:proofErr w:type="spellStart"/>
            <w:r w:rsidRPr="005B652B">
              <w:t>дн</w:t>
            </w:r>
            <w:proofErr w:type="spellEnd"/>
            <w:r w:rsidRPr="005B652B">
              <w:t>.)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13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27,7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Оборачиваемость кредиторской задолженности  </w:t>
            </w:r>
          </w:p>
          <w:p w:rsidR="008036EA" w:rsidRPr="005B652B" w:rsidRDefault="008036EA" w:rsidP="008036EA">
            <w:pPr>
              <w:pStyle w:val="Footnote"/>
              <w:spacing w:before="0" w:after="0"/>
            </w:pPr>
            <w:r w:rsidRPr="005B652B">
              <w:t>(отношение средней величины кредиторской задолженности к среднедневной выручке)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46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7,9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t xml:space="preserve"> Оборачиваемость активов  </w:t>
            </w:r>
          </w:p>
          <w:p w:rsidR="008036EA" w:rsidRPr="005B652B" w:rsidRDefault="008036EA" w:rsidP="008036EA">
            <w:pPr>
              <w:pStyle w:val="Footnote"/>
              <w:spacing w:before="0" w:after="0"/>
            </w:pPr>
            <w:r w:rsidRPr="005B652B">
              <w:t xml:space="preserve">(отношение средней стоимости активов к среднедневной выручке; нормальное значение для данной отрасли: не более 85 </w:t>
            </w:r>
            <w:proofErr w:type="spellStart"/>
            <w:r w:rsidRPr="005B652B">
              <w:t>дн</w:t>
            </w:r>
            <w:proofErr w:type="spellEnd"/>
            <w:r w:rsidRPr="005B652B">
              <w:t xml:space="preserve">.)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rPr>
                <w:color w:val="008800"/>
              </w:rPr>
              <w:t>81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4,5</w:t>
            </w:r>
          </w:p>
        </w:tc>
      </w:tr>
      <w:tr w:rsidR="008036EA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Default="008036EA" w:rsidP="008036EA">
            <w:pPr>
              <w:pStyle w:val="Default"/>
            </w:pPr>
            <w:r>
              <w:lastRenderedPageBreak/>
              <w:t xml:space="preserve"> Оборачиваемость собственного капитала  </w:t>
            </w:r>
          </w:p>
          <w:p w:rsidR="008036EA" w:rsidRPr="005B652B" w:rsidRDefault="008036EA" w:rsidP="008036EA">
            <w:pPr>
              <w:pStyle w:val="Footnote"/>
              <w:spacing w:before="0" w:after="0"/>
            </w:pPr>
            <w:r w:rsidRPr="005B652B">
              <w:t xml:space="preserve">(отношение средней величины собственного капитала к среднедневной выручке) 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8036EA" w:rsidRDefault="008036EA" w:rsidP="0012340A">
            <w:pPr>
              <w:pStyle w:val="Default"/>
              <w:jc w:val="center"/>
            </w:pPr>
            <w:r>
              <w:t>14,2</w:t>
            </w:r>
          </w:p>
        </w:tc>
      </w:tr>
    </w:tbl>
    <w:p w:rsidR="008036EA" w:rsidRDefault="008036EA" w:rsidP="008036EA">
      <w:pPr>
        <w:pStyle w:val="Footnote"/>
      </w:pPr>
      <w:r>
        <w:t>* Приведен расчет показателя в днях. Значение коэффициента равно отношению 365 к значению показателя в днях.</w:t>
      </w:r>
    </w:p>
    <w:p w:rsidR="008036EA" w:rsidRPr="00313B4E" w:rsidRDefault="008036EA" w:rsidP="0020304C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Оборачиваемость активов за последний год показывает, что организация получает выручку, равную сумме всех имеющихся активов за 81 календарный день. О размере материально-производственных запасов можно судить по следующему соотношению: требуется 21 день, чтобы расходы по обычным видам деятельности составили величину среднегодового остатка запасов.</w:t>
      </w:r>
    </w:p>
    <w:p w:rsidR="008036EA" w:rsidRPr="006E7AEE" w:rsidRDefault="008036EA" w:rsidP="008036EA">
      <w:pPr>
        <w:pStyle w:val="H3"/>
        <w:rPr>
          <w:color w:val="auto"/>
        </w:rPr>
      </w:pPr>
      <w:bookmarkStart w:id="13" w:name="title_2_4_"/>
      <w:r w:rsidRPr="006E7AEE">
        <w:rPr>
          <w:color w:val="auto"/>
        </w:rPr>
        <w:t>2.4. Производительность труда</w:t>
      </w:r>
      <w:bookmarkEnd w:id="13"/>
    </w:p>
    <w:p w:rsidR="008036EA" w:rsidRPr="00313B4E" w:rsidRDefault="008036EA" w:rsidP="0020304C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Используя дополняющую бухгалтерскую отчетность информацию о численности работников организации, рассчитан показатель производительности труда (отношение выручки от реализации к средней численности работников).</w:t>
      </w:r>
    </w:p>
    <w:p w:rsidR="008036EA" w:rsidRDefault="008036EA" w:rsidP="00313B4E">
      <w:pPr>
        <w:pStyle w:val="Default"/>
        <w:ind w:firstLine="708"/>
        <w:jc w:val="both"/>
      </w:pPr>
      <w:r w:rsidRPr="00313B4E">
        <w:rPr>
          <w:color w:val="auto"/>
          <w:sz w:val="28"/>
          <w:szCs w:val="28"/>
          <w:lang w:eastAsia="en-US"/>
        </w:rPr>
        <w:t xml:space="preserve"> за период с 01.01.2019 по 31.12.2019 производительность труда составила 1 219 </w:t>
      </w:r>
      <w:r>
        <w:t>тыс. руб./чел.</w:t>
      </w:r>
    </w:p>
    <w:p w:rsidR="008036EA" w:rsidRPr="006E7AEE" w:rsidRDefault="008036EA" w:rsidP="008036EA">
      <w:pPr>
        <w:pStyle w:val="H2"/>
        <w:rPr>
          <w:color w:val="auto"/>
        </w:rPr>
      </w:pPr>
      <w:bookmarkStart w:id="14" w:name="title_3_"/>
      <w:r w:rsidRPr="006E7AEE">
        <w:rPr>
          <w:color w:val="auto"/>
        </w:rPr>
        <w:t>3. Выводы по результатам анализа</w:t>
      </w:r>
      <w:bookmarkEnd w:id="14"/>
    </w:p>
    <w:p w:rsidR="008036EA" w:rsidRPr="009B2B83" w:rsidRDefault="008036EA" w:rsidP="008036EA">
      <w:pPr>
        <w:pStyle w:val="H3"/>
        <w:rPr>
          <w:color w:val="002060"/>
        </w:rPr>
      </w:pPr>
      <w:bookmarkStart w:id="15" w:name="title_3_1_"/>
      <w:r w:rsidRPr="006E7AEE">
        <w:rPr>
          <w:color w:val="auto"/>
        </w:rPr>
        <w:t>3.1. Оценка ключевых показ</w:t>
      </w:r>
      <w:r w:rsidRPr="009B2B83">
        <w:rPr>
          <w:color w:val="002060"/>
        </w:rPr>
        <w:t>ателей</w:t>
      </w:r>
      <w:bookmarkEnd w:id="15"/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Ниже обобщены ключевые финансовые показатели УП "Комбинат общественного питания" города Радужный.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С очень хорошей стороны финансовое положение и результаты деятельности организации характеризуют следующие показатели: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чистые активы превышают уставный капитал, к тому же они увеличились за анализируемый период;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proofErr w:type="gramStart"/>
      <w:r w:rsidRPr="00313B4E">
        <w:rPr>
          <w:color w:val="auto"/>
          <w:sz w:val="28"/>
          <w:szCs w:val="28"/>
          <w:lang w:eastAsia="en-US"/>
        </w:rPr>
        <w:t>по состоянию на 31.12.2019 коэффициент обеспеченности собственными оборотными средствами демонстрирует вполне соответствующее нормальному значение – 0,16;</w:t>
      </w:r>
      <w:proofErr w:type="gramEnd"/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коэффициент абсолютной ликвидности полностью соответствует нормативному значению;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отличная рентабельность активов (33,8% за 2019 год);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 xml:space="preserve">рост рентабельности продаж (+7,6 процентных пункта от рентабельности -6% за аналогичный период года, предшествующего </w:t>
      </w:r>
      <w:proofErr w:type="gramStart"/>
      <w:r w:rsidRPr="00313B4E">
        <w:rPr>
          <w:color w:val="auto"/>
          <w:sz w:val="28"/>
          <w:szCs w:val="28"/>
          <w:lang w:eastAsia="en-US"/>
        </w:rPr>
        <w:t>отчётному</w:t>
      </w:r>
      <w:proofErr w:type="gramEnd"/>
      <w:r w:rsidRPr="00313B4E">
        <w:rPr>
          <w:color w:val="auto"/>
          <w:sz w:val="28"/>
          <w:szCs w:val="28"/>
          <w:lang w:eastAsia="en-US"/>
        </w:rPr>
        <w:t>);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положительная динамика собственного капитала относительно общего изменения активов организации;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за последний год получена прибыль от продаж (1 579 тыс. руб.), причем наблюдалась положительная динамика по сравнению с аналогичным периодом прошлого года (+7 261 тыс. руб.);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lastRenderedPageBreak/>
        <w:t>чистая прибыль за последний год составила 7 333 тыс. руб. (+11 421 тыс. руб. по сравнению с аналогичным периодом прошлого года);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рост прибыли до процентов к уплате и налогообложения (EBIT) на рубль выручки УП "Комбинат общественного питания" города Радужный (+13,1 коп</w:t>
      </w:r>
      <w:proofErr w:type="gramStart"/>
      <w:r w:rsidRPr="00313B4E">
        <w:rPr>
          <w:color w:val="auto"/>
          <w:sz w:val="28"/>
          <w:szCs w:val="28"/>
          <w:lang w:eastAsia="en-US"/>
        </w:rPr>
        <w:t>.</w:t>
      </w:r>
      <w:proofErr w:type="gramEnd"/>
      <w:r w:rsidRPr="00313B4E">
        <w:rPr>
          <w:color w:val="auto"/>
          <w:sz w:val="28"/>
          <w:szCs w:val="28"/>
          <w:lang w:eastAsia="en-US"/>
        </w:rPr>
        <w:t xml:space="preserve"> </w:t>
      </w:r>
      <w:proofErr w:type="gramStart"/>
      <w:r w:rsidRPr="00313B4E">
        <w:rPr>
          <w:color w:val="auto"/>
          <w:sz w:val="28"/>
          <w:szCs w:val="28"/>
          <w:lang w:eastAsia="en-US"/>
        </w:rPr>
        <w:t>к</w:t>
      </w:r>
      <w:proofErr w:type="gramEnd"/>
      <w:r w:rsidRPr="00313B4E">
        <w:rPr>
          <w:color w:val="auto"/>
          <w:sz w:val="28"/>
          <w:szCs w:val="28"/>
          <w:lang w:eastAsia="en-US"/>
        </w:rPr>
        <w:t xml:space="preserve"> -5,2 коп. с рубля выручки за такой же период прошлого года (01.01–31.12.2018)).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Показатели финансового положения организации, имеющие неудовлетворительные значения: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коэффициент текущей (общей) ликвидности не укладывается в нормативное значение;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коэффициент быстрой (промежуточной) ликвидности ниже принятой нормы.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С критической стороны финансовое положение организации характеризуют такие показатели: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коэффициент покрытия инвестиций значительно ниже нормы (доля собственного капитала и долгосрочных обязательств в общей сумме капитала организации составляет 46% (нормальное значение: 75% и более);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критическое финансовое положение по величине собственных оборотных средств.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Положительно финансовое положение организации характеризует следующий показатель – доля собственного капитала в активах организации составляет 46%, что укладывается в норму.</w:t>
      </w:r>
    </w:p>
    <w:p w:rsidR="008036EA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 xml:space="preserve">Показателем, имеющим значение на границе норматива, является </w:t>
      </w:r>
      <w:proofErr w:type="gramStart"/>
      <w:r w:rsidRPr="00313B4E">
        <w:rPr>
          <w:color w:val="auto"/>
          <w:sz w:val="28"/>
          <w:szCs w:val="28"/>
          <w:lang w:eastAsia="en-US"/>
        </w:rPr>
        <w:t>следующий</w:t>
      </w:r>
      <w:proofErr w:type="gramEnd"/>
      <w:r w:rsidRPr="00313B4E">
        <w:rPr>
          <w:color w:val="auto"/>
          <w:sz w:val="28"/>
          <w:szCs w:val="28"/>
          <w:lang w:eastAsia="en-US"/>
        </w:rPr>
        <w:t xml:space="preserve"> – не в полной мере соблюдается нормальное соотношение активов по степени ликвидности и обязательств по сроку погашения.</w:t>
      </w:r>
    </w:p>
    <w:p w:rsidR="00EA13F8" w:rsidRPr="00313B4E" w:rsidRDefault="00EA13F8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</w:p>
    <w:p w:rsidR="008036EA" w:rsidRDefault="008036EA" w:rsidP="008036EA">
      <w:pPr>
        <w:pStyle w:val="H3"/>
      </w:pPr>
      <w:bookmarkStart w:id="16" w:name="title_3_2_"/>
      <w:r>
        <w:t xml:space="preserve">3.2. </w:t>
      </w:r>
      <w:r w:rsidRPr="006E7AEE">
        <w:rPr>
          <w:color w:val="auto"/>
        </w:rPr>
        <w:t>Рейтинговая оценка финансового состояния организации</w:t>
      </w:r>
      <w:bookmarkEnd w:id="16"/>
    </w:p>
    <w:tbl>
      <w:tblPr>
        <w:tblW w:w="4800" w:type="pct"/>
        <w:jc w:val="center"/>
        <w:tblBorders>
          <w:top w:val="thick" w:sz="1" w:space="0" w:color="auto"/>
          <w:left w:val="thick" w:sz="1" w:space="0" w:color="auto"/>
          <w:bottom w:val="thick" w:sz="1" w:space="0" w:color="auto"/>
          <w:right w:val="thick" w:sz="1" w:space="0" w:color="auto"/>
          <w:insideH w:val="thick" w:sz="1" w:space="0" w:color="auto"/>
          <w:insideV w:val="thick" w:sz="1" w:space="0" w:color="auto"/>
        </w:tblBorders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3810"/>
        <w:gridCol w:w="747"/>
        <w:gridCol w:w="539"/>
        <w:gridCol w:w="330"/>
        <w:gridCol w:w="701"/>
        <w:gridCol w:w="508"/>
        <w:gridCol w:w="315"/>
        <w:gridCol w:w="701"/>
        <w:gridCol w:w="508"/>
        <w:gridCol w:w="315"/>
        <w:gridCol w:w="330"/>
      </w:tblGrid>
      <w:tr w:rsidR="008036EA" w:rsidRPr="009B2B83" w:rsidTr="008036EA">
        <w:trPr>
          <w:cantSplit/>
          <w:tblHeader/>
          <w:jc w:val="center"/>
        </w:trPr>
        <w:tc>
          <w:tcPr>
            <w:tcW w:w="0" w:type="auto"/>
            <w:vMerge w:val="restart"/>
            <w:shd w:val="clear" w:color="auto" w:fill="F5F5F5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Финансовые результаты</w:t>
            </w:r>
          </w:p>
        </w:tc>
        <w:tc>
          <w:tcPr>
            <w:tcW w:w="0" w:type="auto"/>
            <w:gridSpan w:val="10"/>
            <w:shd w:val="clear" w:color="auto" w:fill="F5F5F5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Финансовое положение</w:t>
            </w:r>
          </w:p>
        </w:tc>
      </w:tr>
      <w:tr w:rsidR="008036EA" w:rsidRPr="009B2B83" w:rsidTr="008036EA">
        <w:trPr>
          <w:cantSplit/>
          <w:tblHeader/>
          <w:jc w:val="center"/>
        </w:trPr>
        <w:tc>
          <w:tcPr>
            <w:tcW w:w="0" w:type="auto"/>
            <w:vMerge/>
            <w:vAlign w:val="center"/>
          </w:tcPr>
          <w:p w:rsidR="008036EA" w:rsidRPr="009B2B83" w:rsidRDefault="008036EA" w:rsidP="008036EA">
            <w:pPr>
              <w:rPr>
                <w:color w:val="002060"/>
              </w:rPr>
            </w:pPr>
          </w:p>
        </w:tc>
        <w:tc>
          <w:tcPr>
            <w:tcW w:w="0" w:type="auto"/>
            <w:shd w:val="clear" w:color="auto" w:fill="F5F5F5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AAA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AA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A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BBB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BB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B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CCC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CC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C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D</w:t>
            </w:r>
          </w:p>
        </w:tc>
      </w:tr>
      <w:tr w:rsidR="008036EA" w:rsidRPr="009B2B83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rPr>
                <w:color w:val="002060"/>
              </w:rPr>
            </w:pPr>
            <w:r w:rsidRPr="009B2B83">
              <w:rPr>
                <w:color w:val="002060"/>
              </w:rPr>
              <w:t>отличные (AAA)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•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</w:tr>
      <w:tr w:rsidR="008036EA" w:rsidRPr="009B2B83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rPr>
                <w:color w:val="002060"/>
              </w:rPr>
            </w:pPr>
            <w:r w:rsidRPr="009B2B83">
              <w:rPr>
                <w:color w:val="002060"/>
              </w:rPr>
              <w:t>очень хорошие (AA)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•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</w:tr>
      <w:tr w:rsidR="008036EA" w:rsidRPr="009B2B83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rPr>
                <w:color w:val="002060"/>
              </w:rPr>
            </w:pPr>
            <w:r w:rsidRPr="009B2B83">
              <w:rPr>
                <w:color w:val="002060"/>
              </w:rPr>
              <w:t>хорошие (A)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•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•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•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•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V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•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•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•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•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•</w:t>
            </w:r>
          </w:p>
        </w:tc>
      </w:tr>
      <w:tr w:rsidR="008036EA" w:rsidRPr="009B2B83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rPr>
                <w:color w:val="002060"/>
              </w:rPr>
            </w:pPr>
            <w:r w:rsidRPr="009B2B83">
              <w:rPr>
                <w:color w:val="002060"/>
              </w:rPr>
              <w:t>положительные (BBB)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•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</w:tr>
      <w:tr w:rsidR="008036EA" w:rsidRPr="009B2B83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rPr>
                <w:color w:val="002060"/>
              </w:rPr>
            </w:pPr>
            <w:r w:rsidRPr="009B2B83">
              <w:rPr>
                <w:color w:val="002060"/>
              </w:rPr>
              <w:t>нормальные (BB)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•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</w:tr>
      <w:tr w:rsidR="008036EA" w:rsidRPr="009B2B83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rPr>
                <w:color w:val="002060"/>
              </w:rPr>
            </w:pPr>
            <w:r w:rsidRPr="009B2B83">
              <w:rPr>
                <w:color w:val="002060"/>
              </w:rPr>
              <w:t>удовлетворительные (B)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•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</w:tr>
      <w:tr w:rsidR="008036EA" w:rsidRPr="009B2B83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rPr>
                <w:color w:val="002060"/>
              </w:rPr>
            </w:pPr>
            <w:r w:rsidRPr="009B2B83">
              <w:rPr>
                <w:color w:val="002060"/>
              </w:rPr>
              <w:t>неудовлетворительные (CCC)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•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</w:tr>
      <w:tr w:rsidR="008036EA" w:rsidRPr="009B2B83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rPr>
                <w:color w:val="002060"/>
              </w:rPr>
            </w:pPr>
            <w:r w:rsidRPr="009B2B83">
              <w:rPr>
                <w:color w:val="002060"/>
              </w:rPr>
              <w:t>плохие (CC)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•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</w:tr>
      <w:tr w:rsidR="008036EA" w:rsidRPr="009B2B83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rPr>
                <w:color w:val="002060"/>
              </w:rPr>
            </w:pPr>
            <w:r w:rsidRPr="009B2B83">
              <w:rPr>
                <w:color w:val="002060"/>
              </w:rPr>
              <w:t>очень плохие (C)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•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</w:tr>
      <w:tr w:rsidR="008036EA" w:rsidRPr="009B2B83" w:rsidTr="008036EA">
        <w:trPr>
          <w:cantSplit/>
          <w:jc w:val="center"/>
        </w:trPr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rPr>
                <w:color w:val="002060"/>
              </w:rPr>
            </w:pPr>
            <w:r w:rsidRPr="009B2B83">
              <w:rPr>
                <w:color w:val="002060"/>
              </w:rPr>
              <w:t>критические (D)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•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8036EA" w:rsidRPr="009B2B83" w:rsidRDefault="008036EA" w:rsidP="008036EA">
            <w:pPr>
              <w:pStyle w:val="Default"/>
              <w:jc w:val="center"/>
              <w:rPr>
                <w:color w:val="002060"/>
              </w:rPr>
            </w:pPr>
            <w:r w:rsidRPr="009B2B83">
              <w:rPr>
                <w:color w:val="002060"/>
              </w:rPr>
              <w:t> </w:t>
            </w:r>
          </w:p>
        </w:tc>
      </w:tr>
    </w:tbl>
    <w:p w:rsidR="008036EA" w:rsidRPr="009B2B83" w:rsidRDefault="008036EA" w:rsidP="008036EA">
      <w:pPr>
        <w:rPr>
          <w:color w:val="002060"/>
        </w:rPr>
      </w:pPr>
    </w:p>
    <w:tbl>
      <w:tblPr>
        <w:tblW w:w="2829" w:type="pct"/>
        <w:tblInd w:w="2460" w:type="dxa"/>
        <w:tblBorders>
          <w:top w:val="thick" w:sz="1" w:space="0" w:color="auto"/>
          <w:left w:val="thick" w:sz="1" w:space="0" w:color="auto"/>
          <w:bottom w:val="thick" w:sz="1" w:space="0" w:color="auto"/>
          <w:right w:val="thick" w:sz="1" w:space="0" w:color="auto"/>
          <w:insideV w:val="thick" w:sz="1" w:space="0" w:color="auto"/>
        </w:tblBorders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5189"/>
      </w:tblGrid>
      <w:tr w:rsidR="008036EA" w:rsidRPr="00313B4E" w:rsidTr="009B2B83">
        <w:tc>
          <w:tcPr>
            <w:tcW w:w="5000" w:type="pct"/>
          </w:tcPr>
          <w:p w:rsidR="008036EA" w:rsidRPr="006E7AEE" w:rsidRDefault="008036EA" w:rsidP="006E7AEE">
            <w:pPr>
              <w:pStyle w:val="Default"/>
              <w:ind w:firstLine="708"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6E7AEE">
              <w:rPr>
                <w:b/>
                <w:color w:val="auto"/>
                <w:sz w:val="28"/>
                <w:szCs w:val="28"/>
                <w:lang w:eastAsia="en-US"/>
              </w:rPr>
              <w:t>Итоговый рейтинг финансового состояния УП "Комбинат общественного питания" города Радужный:</w:t>
            </w:r>
            <w:r w:rsidR="009B2B83" w:rsidRPr="006E7AEE">
              <w:rPr>
                <w:b/>
                <w:color w:val="auto"/>
                <w:sz w:val="28"/>
                <w:szCs w:val="28"/>
                <w:lang w:eastAsia="en-US"/>
              </w:rPr>
              <w:t xml:space="preserve"> ВВВ</w:t>
            </w:r>
          </w:p>
        </w:tc>
      </w:tr>
      <w:tr w:rsidR="008036EA" w:rsidRPr="00313B4E" w:rsidTr="009B2B83">
        <w:tc>
          <w:tcPr>
            <w:tcW w:w="5000" w:type="pct"/>
          </w:tcPr>
          <w:p w:rsidR="008036EA" w:rsidRPr="006E7AEE" w:rsidRDefault="009B2B83" w:rsidP="006E7AEE">
            <w:pPr>
              <w:pStyle w:val="Default"/>
              <w:ind w:firstLine="708"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6E7AEE">
              <w:rPr>
                <w:b/>
                <w:color w:val="auto"/>
                <w:sz w:val="28"/>
                <w:szCs w:val="28"/>
                <w:lang w:eastAsia="en-US"/>
              </w:rPr>
              <w:lastRenderedPageBreak/>
              <w:t>(ПОЛОЖИТЕЛЬНОЕ)</w:t>
            </w:r>
          </w:p>
        </w:tc>
      </w:tr>
      <w:tr w:rsidR="008036EA" w:rsidRPr="00313B4E" w:rsidTr="009B2B83">
        <w:tc>
          <w:tcPr>
            <w:tcW w:w="5000" w:type="pct"/>
          </w:tcPr>
          <w:p w:rsidR="008036EA" w:rsidRPr="009B2B83" w:rsidRDefault="008036EA" w:rsidP="009B2B83">
            <w:pPr>
              <w:pStyle w:val="Default"/>
              <w:jc w:val="both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</w:tr>
      <w:tr w:rsidR="008A4D6E" w:rsidRPr="00313B4E" w:rsidTr="009B2B83">
        <w:tc>
          <w:tcPr>
            <w:tcW w:w="5000" w:type="pct"/>
          </w:tcPr>
          <w:p w:rsidR="008A4D6E" w:rsidRPr="009B2B83" w:rsidRDefault="008A4D6E" w:rsidP="00313B4E">
            <w:pPr>
              <w:pStyle w:val="Default"/>
              <w:ind w:firstLine="708"/>
              <w:jc w:val="both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</w:tr>
    </w:tbl>
    <w:p w:rsidR="00374E7E" w:rsidRDefault="00374E7E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</w:p>
    <w:p w:rsidR="008036EA" w:rsidRPr="00313B4E" w:rsidRDefault="008036EA" w:rsidP="009B2B83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Оценив значение показателей УП "Комбинат общественного питания" города Радужный на конец анализируемого периода, а также их динамики в течение периода и прогноза на ближайший год, сделаны следующие выводы. Баллы финансового положения и результатов деятельности организации составили +0,29 и +1,1 соответственно. То есть финансовое положение характеризуется как нормальное; финансовые результаты – как хорошие. На основе эти двух оценок получена итоговая рейтинговая оценка финансового состояния предприятия, которая составила BBB – положительное состояние.</w:t>
      </w:r>
    </w:p>
    <w:p w:rsidR="008036EA" w:rsidRPr="00313B4E" w:rsidRDefault="008036EA" w:rsidP="009B2B83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Рейтинг "BBB" говорит о положительном финансовом состоянии организации, ее способности отвечать по своим обязательствам в краткосрочной перспективе. Имеющие такой рейтинг организации относятся к категории заемщиков, для которых вероятность получения кредитных ресурсов высока (хорошая кредитоспособность).</w:t>
      </w:r>
    </w:p>
    <w:p w:rsidR="008036EA" w:rsidRDefault="008036EA" w:rsidP="009B2B83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 w:rsidRPr="00313B4E">
        <w:rPr>
          <w:color w:val="auto"/>
          <w:sz w:val="28"/>
          <w:szCs w:val="28"/>
          <w:lang w:eastAsia="en-US"/>
        </w:rPr>
        <w:t>Следует обратить внимание на то, что данный рейтинг составлен по исходным данным за год. Однако для получения достоверного результата необходим анализ минимум за 2-3 года.</w:t>
      </w:r>
    </w:p>
    <w:p w:rsidR="008036EA" w:rsidRPr="00313B4E" w:rsidRDefault="008036EA" w:rsidP="00313B4E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</w:p>
    <w:p w:rsidR="00474B25" w:rsidRPr="006E7AEE" w:rsidRDefault="004912A5" w:rsidP="00EA13F8">
      <w:pPr>
        <w:numPr>
          <w:ilvl w:val="0"/>
          <w:numId w:val="29"/>
        </w:num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7AEE">
        <w:rPr>
          <w:rFonts w:ascii="Times New Roman" w:hAnsi="Times New Roman"/>
          <w:b/>
          <w:sz w:val="28"/>
          <w:szCs w:val="28"/>
        </w:rPr>
        <w:t>Отчет о финансовых</w:t>
      </w:r>
      <w:r w:rsidR="00C22721" w:rsidRPr="006E7AEE">
        <w:rPr>
          <w:rFonts w:ascii="Times New Roman" w:hAnsi="Times New Roman"/>
          <w:b/>
          <w:sz w:val="28"/>
          <w:szCs w:val="28"/>
        </w:rPr>
        <w:t xml:space="preserve"> результат</w:t>
      </w:r>
      <w:r w:rsidRPr="006E7AEE">
        <w:rPr>
          <w:rFonts w:ascii="Times New Roman" w:hAnsi="Times New Roman"/>
          <w:b/>
          <w:sz w:val="28"/>
          <w:szCs w:val="28"/>
        </w:rPr>
        <w:t>ах</w:t>
      </w:r>
      <w:r w:rsidR="00C22721" w:rsidRPr="006E7AEE">
        <w:rPr>
          <w:rFonts w:ascii="Times New Roman" w:hAnsi="Times New Roman"/>
          <w:b/>
          <w:sz w:val="28"/>
          <w:szCs w:val="28"/>
        </w:rPr>
        <w:t xml:space="preserve"> </w:t>
      </w:r>
      <w:r w:rsidR="009B2B83" w:rsidRPr="006E7AEE">
        <w:rPr>
          <w:rFonts w:ascii="Times New Roman" w:hAnsi="Times New Roman"/>
          <w:b/>
          <w:sz w:val="28"/>
          <w:szCs w:val="28"/>
        </w:rPr>
        <w:t xml:space="preserve">хозяйственной деятельности </w:t>
      </w:r>
      <w:r w:rsidR="00474B25" w:rsidRPr="006E7AEE">
        <w:rPr>
          <w:rFonts w:ascii="Times New Roman" w:hAnsi="Times New Roman"/>
          <w:b/>
          <w:sz w:val="28"/>
          <w:szCs w:val="28"/>
        </w:rPr>
        <w:t>УП «Комбинат общественного питания» города Радужный за 2019 год</w:t>
      </w:r>
    </w:p>
    <w:tbl>
      <w:tblPr>
        <w:tblW w:w="14986" w:type="dxa"/>
        <w:tblInd w:w="-392" w:type="dxa"/>
        <w:tblLook w:val="04A0" w:firstRow="1" w:lastRow="0" w:firstColumn="1" w:lastColumn="0" w:noHBand="0" w:noVBand="1"/>
      </w:tblPr>
      <w:tblGrid>
        <w:gridCol w:w="1203"/>
        <w:gridCol w:w="2"/>
        <w:gridCol w:w="58"/>
        <w:gridCol w:w="8"/>
        <w:gridCol w:w="75"/>
        <w:gridCol w:w="81"/>
        <w:gridCol w:w="14"/>
        <w:gridCol w:w="9"/>
        <w:gridCol w:w="3"/>
        <w:gridCol w:w="147"/>
        <w:gridCol w:w="8"/>
        <w:gridCol w:w="8"/>
        <w:gridCol w:w="49"/>
        <w:gridCol w:w="14"/>
        <w:gridCol w:w="18"/>
        <w:gridCol w:w="4"/>
        <w:gridCol w:w="185"/>
        <w:gridCol w:w="17"/>
        <w:gridCol w:w="14"/>
        <w:gridCol w:w="20"/>
        <w:gridCol w:w="5"/>
        <w:gridCol w:w="3"/>
        <w:gridCol w:w="2"/>
        <w:gridCol w:w="11"/>
        <w:gridCol w:w="179"/>
        <w:gridCol w:w="4"/>
        <w:gridCol w:w="14"/>
        <w:gridCol w:w="11"/>
        <w:gridCol w:w="6"/>
        <w:gridCol w:w="36"/>
        <w:gridCol w:w="66"/>
        <w:gridCol w:w="8"/>
        <w:gridCol w:w="97"/>
        <w:gridCol w:w="11"/>
        <w:gridCol w:w="3"/>
        <w:gridCol w:w="4"/>
        <w:gridCol w:w="30"/>
        <w:gridCol w:w="31"/>
        <w:gridCol w:w="101"/>
        <w:gridCol w:w="44"/>
        <w:gridCol w:w="8"/>
        <w:gridCol w:w="3"/>
        <w:gridCol w:w="3"/>
        <w:gridCol w:w="2"/>
        <w:gridCol w:w="2"/>
        <w:gridCol w:w="76"/>
        <w:gridCol w:w="9"/>
        <w:gridCol w:w="121"/>
        <w:gridCol w:w="11"/>
        <w:gridCol w:w="3"/>
        <w:gridCol w:w="3"/>
        <w:gridCol w:w="1"/>
        <w:gridCol w:w="87"/>
        <w:gridCol w:w="16"/>
        <w:gridCol w:w="8"/>
        <w:gridCol w:w="4"/>
        <w:gridCol w:w="7"/>
        <w:gridCol w:w="84"/>
        <w:gridCol w:w="11"/>
        <w:gridCol w:w="3"/>
        <w:gridCol w:w="4"/>
        <w:gridCol w:w="60"/>
        <w:gridCol w:w="29"/>
        <w:gridCol w:w="97"/>
        <w:gridCol w:w="20"/>
        <w:gridCol w:w="10"/>
        <w:gridCol w:w="1"/>
        <w:gridCol w:w="3"/>
        <w:gridCol w:w="4"/>
        <w:gridCol w:w="2"/>
        <w:gridCol w:w="4"/>
        <w:gridCol w:w="85"/>
        <w:gridCol w:w="30"/>
        <w:gridCol w:w="85"/>
        <w:gridCol w:w="11"/>
        <w:gridCol w:w="3"/>
        <w:gridCol w:w="4"/>
        <w:gridCol w:w="26"/>
        <w:gridCol w:w="67"/>
        <w:gridCol w:w="12"/>
        <w:gridCol w:w="12"/>
        <w:gridCol w:w="4"/>
        <w:gridCol w:w="61"/>
        <w:gridCol w:w="24"/>
        <w:gridCol w:w="11"/>
        <w:gridCol w:w="3"/>
        <w:gridCol w:w="4"/>
        <w:gridCol w:w="72"/>
        <w:gridCol w:w="23"/>
        <w:gridCol w:w="95"/>
        <w:gridCol w:w="16"/>
        <w:gridCol w:w="11"/>
        <w:gridCol w:w="1"/>
        <w:gridCol w:w="2"/>
        <w:gridCol w:w="4"/>
        <w:gridCol w:w="8"/>
        <w:gridCol w:w="4"/>
        <w:gridCol w:w="7"/>
        <w:gridCol w:w="78"/>
        <w:gridCol w:w="21"/>
        <w:gridCol w:w="70"/>
        <w:gridCol w:w="18"/>
        <w:gridCol w:w="11"/>
        <w:gridCol w:w="1"/>
        <w:gridCol w:w="6"/>
        <w:gridCol w:w="80"/>
        <w:gridCol w:w="19"/>
        <w:gridCol w:w="8"/>
        <w:gridCol w:w="16"/>
        <w:gridCol w:w="4"/>
        <w:gridCol w:w="28"/>
        <w:gridCol w:w="9"/>
        <w:gridCol w:w="42"/>
        <w:gridCol w:w="9"/>
        <w:gridCol w:w="4"/>
        <w:gridCol w:w="3"/>
        <w:gridCol w:w="103"/>
        <w:gridCol w:w="40"/>
        <w:gridCol w:w="60"/>
        <w:gridCol w:w="5"/>
        <w:gridCol w:w="4"/>
        <w:gridCol w:w="7"/>
        <w:gridCol w:w="3"/>
        <w:gridCol w:w="1"/>
        <w:gridCol w:w="3"/>
        <w:gridCol w:w="14"/>
        <w:gridCol w:w="4"/>
        <w:gridCol w:w="76"/>
        <w:gridCol w:w="8"/>
        <w:gridCol w:w="101"/>
        <w:gridCol w:w="3"/>
        <w:gridCol w:w="13"/>
        <w:gridCol w:w="4"/>
        <w:gridCol w:w="3"/>
        <w:gridCol w:w="27"/>
        <w:gridCol w:w="74"/>
        <w:gridCol w:w="6"/>
        <w:gridCol w:w="20"/>
        <w:gridCol w:w="6"/>
        <w:gridCol w:w="71"/>
        <w:gridCol w:w="15"/>
        <w:gridCol w:w="4"/>
        <w:gridCol w:w="3"/>
        <w:gridCol w:w="37"/>
        <w:gridCol w:w="31"/>
        <w:gridCol w:w="32"/>
        <w:gridCol w:w="104"/>
        <w:gridCol w:w="14"/>
        <w:gridCol w:w="1"/>
        <w:gridCol w:w="4"/>
        <w:gridCol w:w="3"/>
        <w:gridCol w:w="14"/>
        <w:gridCol w:w="6"/>
        <w:gridCol w:w="77"/>
        <w:gridCol w:w="2"/>
        <w:gridCol w:w="10"/>
        <w:gridCol w:w="95"/>
        <w:gridCol w:w="15"/>
        <w:gridCol w:w="4"/>
        <w:gridCol w:w="3"/>
        <w:gridCol w:w="98"/>
        <w:gridCol w:w="5"/>
        <w:gridCol w:w="24"/>
        <w:gridCol w:w="6"/>
        <w:gridCol w:w="7"/>
        <w:gridCol w:w="9"/>
        <w:gridCol w:w="8"/>
        <w:gridCol w:w="47"/>
        <w:gridCol w:w="15"/>
        <w:gridCol w:w="4"/>
        <w:gridCol w:w="3"/>
        <w:gridCol w:w="97"/>
        <w:gridCol w:w="48"/>
        <w:gridCol w:w="26"/>
        <w:gridCol w:w="6"/>
        <w:gridCol w:w="11"/>
        <w:gridCol w:w="16"/>
        <w:gridCol w:w="13"/>
        <w:gridCol w:w="2"/>
        <w:gridCol w:w="4"/>
        <w:gridCol w:w="3"/>
        <w:gridCol w:w="96"/>
        <w:gridCol w:w="85"/>
        <w:gridCol w:w="14"/>
        <w:gridCol w:w="9"/>
        <w:gridCol w:w="5"/>
        <w:gridCol w:w="6"/>
        <w:gridCol w:w="4"/>
        <w:gridCol w:w="4"/>
        <w:gridCol w:w="3"/>
        <w:gridCol w:w="1"/>
        <w:gridCol w:w="50"/>
        <w:gridCol w:w="17"/>
        <w:gridCol w:w="25"/>
        <w:gridCol w:w="2"/>
        <w:gridCol w:w="109"/>
        <w:gridCol w:w="13"/>
        <w:gridCol w:w="2"/>
        <w:gridCol w:w="4"/>
        <w:gridCol w:w="3"/>
        <w:gridCol w:w="21"/>
        <w:gridCol w:w="6"/>
        <w:gridCol w:w="12"/>
        <w:gridCol w:w="55"/>
        <w:gridCol w:w="16"/>
        <w:gridCol w:w="36"/>
        <w:gridCol w:w="59"/>
        <w:gridCol w:w="16"/>
        <w:gridCol w:w="2"/>
        <w:gridCol w:w="5"/>
        <w:gridCol w:w="22"/>
        <w:gridCol w:w="32"/>
        <w:gridCol w:w="6"/>
        <w:gridCol w:w="15"/>
        <w:gridCol w:w="16"/>
        <w:gridCol w:w="76"/>
        <w:gridCol w:w="37"/>
        <w:gridCol w:w="17"/>
        <w:gridCol w:w="1"/>
        <w:gridCol w:w="6"/>
        <w:gridCol w:w="18"/>
        <w:gridCol w:w="34"/>
        <w:gridCol w:w="6"/>
        <w:gridCol w:w="30"/>
        <w:gridCol w:w="23"/>
        <w:gridCol w:w="37"/>
        <w:gridCol w:w="55"/>
        <w:gridCol w:w="16"/>
        <w:gridCol w:w="3"/>
        <w:gridCol w:w="3"/>
        <w:gridCol w:w="4"/>
        <w:gridCol w:w="13"/>
        <w:gridCol w:w="36"/>
        <w:gridCol w:w="6"/>
        <w:gridCol w:w="16"/>
        <w:gridCol w:w="13"/>
        <w:gridCol w:w="62"/>
        <w:gridCol w:w="55"/>
        <w:gridCol w:w="15"/>
        <w:gridCol w:w="6"/>
        <w:gridCol w:w="7"/>
        <w:gridCol w:w="8"/>
        <w:gridCol w:w="38"/>
        <w:gridCol w:w="6"/>
        <w:gridCol w:w="1"/>
        <w:gridCol w:w="28"/>
        <w:gridCol w:w="68"/>
        <w:gridCol w:w="32"/>
        <w:gridCol w:w="2"/>
        <w:gridCol w:w="16"/>
        <w:gridCol w:w="14"/>
        <w:gridCol w:w="7"/>
        <w:gridCol w:w="7"/>
        <w:gridCol w:w="5"/>
        <w:gridCol w:w="40"/>
        <w:gridCol w:w="6"/>
        <w:gridCol w:w="29"/>
        <w:gridCol w:w="32"/>
        <w:gridCol w:w="87"/>
        <w:gridCol w:w="20"/>
        <w:gridCol w:w="3"/>
        <w:gridCol w:w="7"/>
        <w:gridCol w:w="42"/>
        <w:gridCol w:w="6"/>
        <w:gridCol w:w="29"/>
        <w:gridCol w:w="94"/>
        <w:gridCol w:w="26"/>
        <w:gridCol w:w="25"/>
        <w:gridCol w:w="7"/>
        <w:gridCol w:w="26"/>
        <w:gridCol w:w="13"/>
        <w:gridCol w:w="6"/>
        <w:gridCol w:w="29"/>
        <w:gridCol w:w="4"/>
        <w:gridCol w:w="12"/>
        <w:gridCol w:w="105"/>
        <w:gridCol w:w="27"/>
        <w:gridCol w:w="7"/>
        <w:gridCol w:w="1"/>
        <w:gridCol w:w="36"/>
        <w:gridCol w:w="26"/>
        <w:gridCol w:w="8"/>
        <w:gridCol w:w="30"/>
        <w:gridCol w:w="55"/>
        <w:gridCol w:w="29"/>
        <w:gridCol w:w="8"/>
        <w:gridCol w:w="9"/>
        <w:gridCol w:w="20"/>
        <w:gridCol w:w="7"/>
        <w:gridCol w:w="35"/>
        <w:gridCol w:w="25"/>
        <w:gridCol w:w="8"/>
        <w:gridCol w:w="30"/>
        <w:gridCol w:w="2"/>
        <w:gridCol w:w="36"/>
        <w:gridCol w:w="55"/>
        <w:gridCol w:w="18"/>
        <w:gridCol w:w="13"/>
        <w:gridCol w:w="7"/>
        <w:gridCol w:w="5"/>
        <w:gridCol w:w="28"/>
        <w:gridCol w:w="32"/>
        <w:gridCol w:w="28"/>
        <w:gridCol w:w="26"/>
        <w:gridCol w:w="18"/>
        <w:gridCol w:w="52"/>
        <w:gridCol w:w="18"/>
        <w:gridCol w:w="15"/>
        <w:gridCol w:w="7"/>
        <w:gridCol w:w="31"/>
        <w:gridCol w:w="31"/>
        <w:gridCol w:w="22"/>
        <w:gridCol w:w="6"/>
        <w:gridCol w:w="84"/>
        <w:gridCol w:w="4"/>
        <w:gridCol w:w="9"/>
        <w:gridCol w:w="18"/>
        <w:gridCol w:w="17"/>
        <w:gridCol w:w="7"/>
        <w:gridCol w:w="29"/>
        <w:gridCol w:w="30"/>
        <w:gridCol w:w="28"/>
        <w:gridCol w:w="75"/>
        <w:gridCol w:w="23"/>
        <w:gridCol w:w="18"/>
        <w:gridCol w:w="8"/>
        <w:gridCol w:w="11"/>
        <w:gridCol w:w="7"/>
        <w:gridCol w:w="8"/>
        <w:gridCol w:w="19"/>
        <w:gridCol w:w="29"/>
        <w:gridCol w:w="28"/>
        <w:gridCol w:w="99"/>
        <w:gridCol w:w="10"/>
        <w:gridCol w:w="8"/>
        <w:gridCol w:w="21"/>
        <w:gridCol w:w="7"/>
        <w:gridCol w:w="12"/>
        <w:gridCol w:w="7"/>
        <w:gridCol w:w="6"/>
        <w:gridCol w:w="28"/>
        <w:gridCol w:w="14"/>
        <w:gridCol w:w="14"/>
        <w:gridCol w:w="100"/>
        <w:gridCol w:w="18"/>
        <w:gridCol w:w="3"/>
        <w:gridCol w:w="20"/>
        <w:gridCol w:w="7"/>
        <w:gridCol w:w="23"/>
        <w:gridCol w:w="27"/>
        <w:gridCol w:w="6"/>
        <w:gridCol w:w="22"/>
        <w:gridCol w:w="13"/>
        <w:gridCol w:w="35"/>
        <w:gridCol w:w="45"/>
        <w:gridCol w:w="8"/>
        <w:gridCol w:w="18"/>
        <w:gridCol w:w="14"/>
        <w:gridCol w:w="11"/>
        <w:gridCol w:w="7"/>
        <w:gridCol w:w="21"/>
        <w:gridCol w:w="26"/>
        <w:gridCol w:w="28"/>
        <w:gridCol w:w="18"/>
        <w:gridCol w:w="3"/>
        <w:gridCol w:w="54"/>
        <w:gridCol w:w="20"/>
        <w:gridCol w:w="3"/>
        <w:gridCol w:w="4"/>
        <w:gridCol w:w="8"/>
        <w:gridCol w:w="10"/>
        <w:gridCol w:w="12"/>
        <w:gridCol w:w="15"/>
        <w:gridCol w:w="7"/>
        <w:gridCol w:w="19"/>
        <w:gridCol w:w="25"/>
        <w:gridCol w:w="28"/>
        <w:gridCol w:w="58"/>
        <w:gridCol w:w="45"/>
        <w:gridCol w:w="18"/>
        <w:gridCol w:w="10"/>
        <w:gridCol w:w="19"/>
        <w:gridCol w:w="7"/>
        <w:gridCol w:w="1"/>
        <w:gridCol w:w="14"/>
        <w:gridCol w:w="2"/>
        <w:gridCol w:w="3"/>
        <w:gridCol w:w="21"/>
        <w:gridCol w:w="28"/>
        <w:gridCol w:w="68"/>
        <w:gridCol w:w="30"/>
        <w:gridCol w:w="6"/>
        <w:gridCol w:w="18"/>
        <w:gridCol w:w="8"/>
        <w:gridCol w:w="23"/>
        <w:gridCol w:w="7"/>
        <w:gridCol w:w="7"/>
        <w:gridCol w:w="8"/>
        <w:gridCol w:w="23"/>
        <w:gridCol w:w="26"/>
        <w:gridCol w:w="10"/>
        <w:gridCol w:w="9"/>
        <w:gridCol w:w="5"/>
        <w:gridCol w:w="7"/>
        <w:gridCol w:w="4"/>
        <w:gridCol w:w="47"/>
        <w:gridCol w:w="17"/>
        <w:gridCol w:w="8"/>
        <w:gridCol w:w="18"/>
        <w:gridCol w:w="6"/>
        <w:gridCol w:w="9"/>
        <w:gridCol w:w="18"/>
        <w:gridCol w:w="14"/>
        <w:gridCol w:w="6"/>
        <w:gridCol w:w="1"/>
        <w:gridCol w:w="21"/>
        <w:gridCol w:w="25"/>
        <w:gridCol w:w="28"/>
        <w:gridCol w:w="7"/>
        <w:gridCol w:w="38"/>
        <w:gridCol w:w="30"/>
        <w:gridCol w:w="6"/>
        <w:gridCol w:w="9"/>
        <w:gridCol w:w="9"/>
        <w:gridCol w:w="4"/>
        <w:gridCol w:w="31"/>
        <w:gridCol w:w="14"/>
        <w:gridCol w:w="4"/>
        <w:gridCol w:w="1"/>
        <w:gridCol w:w="2"/>
        <w:gridCol w:w="18"/>
        <w:gridCol w:w="25"/>
        <w:gridCol w:w="110"/>
        <w:gridCol w:w="9"/>
        <w:gridCol w:w="7"/>
        <w:gridCol w:w="2"/>
        <w:gridCol w:w="2"/>
        <w:gridCol w:w="5"/>
        <w:gridCol w:w="28"/>
        <w:gridCol w:w="14"/>
        <w:gridCol w:w="4"/>
        <w:gridCol w:w="3"/>
        <w:gridCol w:w="2"/>
        <w:gridCol w:w="14"/>
        <w:gridCol w:w="1"/>
        <w:gridCol w:w="20"/>
        <w:gridCol w:w="5"/>
        <w:gridCol w:w="111"/>
        <w:gridCol w:w="18"/>
        <w:gridCol w:w="37"/>
        <w:gridCol w:w="14"/>
        <w:gridCol w:w="2"/>
        <w:gridCol w:w="5"/>
        <w:gridCol w:w="4"/>
        <w:gridCol w:w="6"/>
        <w:gridCol w:w="4"/>
        <w:gridCol w:w="25"/>
        <w:gridCol w:w="35"/>
        <w:gridCol w:w="8"/>
        <w:gridCol w:w="13"/>
        <w:gridCol w:w="56"/>
        <w:gridCol w:w="15"/>
        <w:gridCol w:w="3"/>
        <w:gridCol w:w="39"/>
        <w:gridCol w:w="14"/>
        <w:gridCol w:w="7"/>
        <w:gridCol w:w="11"/>
        <w:gridCol w:w="25"/>
        <w:gridCol w:w="33"/>
        <w:gridCol w:w="42"/>
        <w:gridCol w:w="38"/>
        <w:gridCol w:w="12"/>
        <w:gridCol w:w="1"/>
        <w:gridCol w:w="5"/>
        <w:gridCol w:w="7"/>
        <w:gridCol w:w="1"/>
        <w:gridCol w:w="33"/>
        <w:gridCol w:w="12"/>
        <w:gridCol w:w="2"/>
        <w:gridCol w:w="7"/>
        <w:gridCol w:w="8"/>
        <w:gridCol w:w="25"/>
        <w:gridCol w:w="95"/>
        <w:gridCol w:w="20"/>
        <w:gridCol w:w="10"/>
        <w:gridCol w:w="2"/>
        <w:gridCol w:w="18"/>
        <w:gridCol w:w="30"/>
        <w:gridCol w:w="10"/>
        <w:gridCol w:w="4"/>
        <w:gridCol w:w="7"/>
        <w:gridCol w:w="5"/>
        <w:gridCol w:w="7"/>
        <w:gridCol w:w="12"/>
        <w:gridCol w:w="6"/>
        <w:gridCol w:w="124"/>
        <w:gridCol w:w="17"/>
        <w:gridCol w:w="14"/>
        <w:gridCol w:w="2"/>
        <w:gridCol w:w="2"/>
        <w:gridCol w:w="19"/>
        <w:gridCol w:w="8"/>
        <w:gridCol w:w="6"/>
        <w:gridCol w:w="7"/>
        <w:gridCol w:w="2"/>
        <w:gridCol w:w="25"/>
        <w:gridCol w:w="50"/>
        <w:gridCol w:w="15"/>
        <w:gridCol w:w="11"/>
        <w:gridCol w:w="46"/>
        <w:gridCol w:w="65"/>
        <w:gridCol w:w="8"/>
        <w:gridCol w:w="6"/>
        <w:gridCol w:w="18"/>
        <w:gridCol w:w="7"/>
        <w:gridCol w:w="121"/>
        <w:gridCol w:w="27"/>
        <w:gridCol w:w="10"/>
        <w:gridCol w:w="30"/>
        <w:gridCol w:w="26"/>
        <w:gridCol w:w="21"/>
        <w:gridCol w:w="46"/>
        <w:gridCol w:w="65"/>
        <w:gridCol w:w="69"/>
        <w:gridCol w:w="38"/>
        <w:gridCol w:w="4"/>
        <w:gridCol w:w="9"/>
        <w:gridCol w:w="35"/>
        <w:gridCol w:w="68"/>
        <w:gridCol w:w="2"/>
        <w:gridCol w:w="71"/>
        <w:gridCol w:w="124"/>
        <w:gridCol w:w="1"/>
        <w:gridCol w:w="7"/>
        <w:gridCol w:w="22"/>
        <w:gridCol w:w="61"/>
        <w:gridCol w:w="12"/>
        <w:gridCol w:w="164"/>
        <w:gridCol w:w="1"/>
        <w:gridCol w:w="41"/>
        <w:gridCol w:w="7"/>
        <w:gridCol w:w="27"/>
        <w:gridCol w:w="36"/>
        <w:gridCol w:w="127"/>
        <w:gridCol w:w="27"/>
        <w:gridCol w:w="50"/>
        <w:gridCol w:w="54"/>
        <w:gridCol w:w="5"/>
        <w:gridCol w:w="43"/>
        <w:gridCol w:w="114"/>
        <w:gridCol w:w="166"/>
        <w:gridCol w:w="3"/>
        <w:gridCol w:w="23"/>
        <w:gridCol w:w="74"/>
        <w:gridCol w:w="220"/>
        <w:gridCol w:w="46"/>
      </w:tblGrid>
      <w:tr w:rsidR="0046566F" w:rsidRPr="00214CCD" w:rsidTr="00EA13F8">
        <w:trPr>
          <w:trHeight w:val="63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49"/>
          <w:wAfter w:w="4031" w:type="dxa"/>
          <w:trHeight w:val="780"/>
        </w:trPr>
        <w:tc>
          <w:tcPr>
            <w:tcW w:w="10047" w:type="dxa"/>
            <w:gridSpan w:val="3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313B4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 xml:space="preserve">        За 2019 год, согласно основному виду деятельности, предприятие оказывало услуги по организации общественного питания. Основными заказчиками услуг общественного питания являются образовательные учреждения города </w:t>
            </w:r>
            <w:proofErr w:type="gramStart"/>
            <w:r w:rsidRPr="00313B4E">
              <w:rPr>
                <w:rFonts w:ascii="Times New Roman" w:hAnsi="Times New Roman"/>
                <w:sz w:val="28"/>
                <w:szCs w:val="28"/>
              </w:rPr>
              <w:t>Радужный</w:t>
            </w:r>
            <w:proofErr w:type="gramEnd"/>
            <w:r w:rsidRPr="00313B4E">
              <w:rPr>
                <w:rFonts w:ascii="Times New Roman" w:hAnsi="Times New Roman"/>
                <w:sz w:val="28"/>
                <w:szCs w:val="28"/>
              </w:rPr>
              <w:t xml:space="preserve"> (МБОУ СОШ).   </w:t>
            </w:r>
          </w:p>
        </w:tc>
        <w:tc>
          <w:tcPr>
            <w:tcW w:w="90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49"/>
          <w:wAfter w:w="4031" w:type="dxa"/>
          <w:trHeight w:val="540"/>
        </w:trPr>
        <w:tc>
          <w:tcPr>
            <w:tcW w:w="10047" w:type="dxa"/>
            <w:gridSpan w:val="3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313B4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 xml:space="preserve">         Прочая реализация предприятия за 2019 году заключалась в реализации товаров для перепродажи.   </w:t>
            </w:r>
          </w:p>
        </w:tc>
        <w:tc>
          <w:tcPr>
            <w:tcW w:w="90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trHeight w:val="18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9C" w:rsidRPr="00214CCD" w:rsidTr="00EA13F8">
        <w:trPr>
          <w:trHeight w:val="285"/>
        </w:trPr>
        <w:tc>
          <w:tcPr>
            <w:tcW w:w="5976" w:type="dxa"/>
            <w:gridSpan w:val="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313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Выручка от реализации товаров, работ, услуг:</w:t>
            </w:r>
          </w:p>
        </w:tc>
        <w:tc>
          <w:tcPr>
            <w:tcW w:w="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trHeight w:val="225"/>
        </w:trPr>
        <w:tc>
          <w:tcPr>
            <w:tcW w:w="19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80"/>
          <w:wAfter w:w="2862" w:type="dxa"/>
          <w:trHeight w:val="735"/>
        </w:trPr>
        <w:tc>
          <w:tcPr>
            <w:tcW w:w="19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656" w:type="dxa"/>
            <w:gridSpan w:val="9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реализации услуг по основному виду деятельности (без НДС)</w:t>
            </w:r>
          </w:p>
        </w:tc>
        <w:tc>
          <w:tcPr>
            <w:tcW w:w="2826" w:type="dxa"/>
            <w:gridSpan w:val="1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товаров  для перепродажи (без НДС)</w:t>
            </w:r>
          </w:p>
        </w:tc>
        <w:tc>
          <w:tcPr>
            <w:tcW w:w="2633" w:type="dxa"/>
            <w:gridSpan w:val="1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9B2B83" w:rsidRDefault="0046566F" w:rsidP="0046566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Итого доходы от реализации (без НДС)</w:t>
            </w:r>
          </w:p>
        </w:tc>
        <w:tc>
          <w:tcPr>
            <w:tcW w:w="2051" w:type="dxa"/>
            <w:gridSpan w:val="1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80"/>
          <w:wAfter w:w="2862" w:type="dxa"/>
          <w:trHeight w:val="510"/>
        </w:trPr>
        <w:tc>
          <w:tcPr>
            <w:tcW w:w="19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656" w:type="dxa"/>
            <w:gridSpan w:val="9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96 354 212,51</w:t>
            </w:r>
          </w:p>
        </w:tc>
        <w:tc>
          <w:tcPr>
            <w:tcW w:w="2826" w:type="dxa"/>
            <w:gridSpan w:val="1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1 142 823,96</w:t>
            </w:r>
          </w:p>
        </w:tc>
        <w:tc>
          <w:tcPr>
            <w:tcW w:w="2633" w:type="dxa"/>
            <w:gridSpan w:val="1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6F" w:rsidRPr="009B2B83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97 497 036,47</w:t>
            </w:r>
          </w:p>
        </w:tc>
        <w:tc>
          <w:tcPr>
            <w:tcW w:w="2051" w:type="dxa"/>
            <w:gridSpan w:val="1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80"/>
          <w:wAfter w:w="2862" w:type="dxa"/>
          <w:trHeight w:val="510"/>
        </w:trPr>
        <w:tc>
          <w:tcPr>
            <w:tcW w:w="19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56" w:type="dxa"/>
            <w:gridSpan w:val="9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82 873 234,00</w:t>
            </w:r>
          </w:p>
        </w:tc>
        <w:tc>
          <w:tcPr>
            <w:tcW w:w="2826" w:type="dxa"/>
            <w:gridSpan w:val="1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12 405 353,00</w:t>
            </w:r>
          </w:p>
        </w:tc>
        <w:tc>
          <w:tcPr>
            <w:tcW w:w="2633" w:type="dxa"/>
            <w:gridSpan w:val="1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6F" w:rsidRPr="009B2B83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95 278 587,00</w:t>
            </w:r>
          </w:p>
        </w:tc>
        <w:tc>
          <w:tcPr>
            <w:tcW w:w="2051" w:type="dxa"/>
            <w:gridSpan w:val="1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80"/>
          <w:wAfter w:w="2862" w:type="dxa"/>
          <w:trHeight w:val="510"/>
        </w:trPr>
        <w:tc>
          <w:tcPr>
            <w:tcW w:w="19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56" w:type="dxa"/>
            <w:gridSpan w:val="9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86 485 924,00</w:t>
            </w:r>
          </w:p>
        </w:tc>
        <w:tc>
          <w:tcPr>
            <w:tcW w:w="2826" w:type="dxa"/>
            <w:gridSpan w:val="1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31 703 170,00</w:t>
            </w:r>
          </w:p>
        </w:tc>
        <w:tc>
          <w:tcPr>
            <w:tcW w:w="2633" w:type="dxa"/>
            <w:gridSpan w:val="1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6F" w:rsidRPr="009B2B83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118 189 094,00</w:t>
            </w:r>
          </w:p>
        </w:tc>
        <w:tc>
          <w:tcPr>
            <w:tcW w:w="2051" w:type="dxa"/>
            <w:gridSpan w:val="1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trHeight w:val="285"/>
        </w:trPr>
        <w:tc>
          <w:tcPr>
            <w:tcW w:w="19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E7AEE" w:rsidRPr="00214CCD" w:rsidRDefault="006E7AEE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9C" w:rsidRPr="00214CCD" w:rsidTr="00EA13F8">
        <w:trPr>
          <w:trHeight w:val="285"/>
        </w:trPr>
        <w:tc>
          <w:tcPr>
            <w:tcW w:w="227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313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lastRenderedPageBreak/>
              <w:t>Прочие доходы:</w:t>
            </w: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trHeight w:val="12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49"/>
          <w:wAfter w:w="4031" w:type="dxa"/>
          <w:trHeight w:val="510"/>
        </w:trPr>
        <w:tc>
          <w:tcPr>
            <w:tcW w:w="3931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270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89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0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49"/>
          <w:wAfter w:w="4031" w:type="dxa"/>
          <w:trHeight w:val="285"/>
        </w:trPr>
        <w:tc>
          <w:tcPr>
            <w:tcW w:w="3931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Резервы по сомнительным долгам</w:t>
            </w:r>
          </w:p>
        </w:tc>
        <w:tc>
          <w:tcPr>
            <w:tcW w:w="2257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6 795,59</w:t>
            </w:r>
          </w:p>
        </w:tc>
        <w:tc>
          <w:tcPr>
            <w:tcW w:w="2270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6 380,00</w:t>
            </w:r>
          </w:p>
        </w:tc>
        <w:tc>
          <w:tcPr>
            <w:tcW w:w="1589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68 675,00</w:t>
            </w:r>
          </w:p>
        </w:tc>
        <w:tc>
          <w:tcPr>
            <w:tcW w:w="90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49"/>
          <w:wAfter w:w="4031" w:type="dxa"/>
          <w:trHeight w:val="285"/>
        </w:trPr>
        <w:tc>
          <w:tcPr>
            <w:tcW w:w="3931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 ежегодных отпусков</w:t>
            </w:r>
          </w:p>
        </w:tc>
        <w:tc>
          <w:tcPr>
            <w:tcW w:w="2257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72 033,97</w:t>
            </w:r>
          </w:p>
        </w:tc>
        <w:tc>
          <w:tcPr>
            <w:tcW w:w="2270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198 261,00</w:t>
            </w:r>
          </w:p>
        </w:tc>
        <w:tc>
          <w:tcPr>
            <w:tcW w:w="1589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49"/>
          <w:wAfter w:w="4031" w:type="dxa"/>
          <w:trHeight w:val="285"/>
        </w:trPr>
        <w:tc>
          <w:tcPr>
            <w:tcW w:w="3931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</w:t>
            </w:r>
            <w:proofErr w:type="gram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выявленные при инвентаризации</w:t>
            </w:r>
          </w:p>
        </w:tc>
        <w:tc>
          <w:tcPr>
            <w:tcW w:w="2257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458 392,78</w:t>
            </w:r>
          </w:p>
        </w:tc>
        <w:tc>
          <w:tcPr>
            <w:tcW w:w="2270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973 809,00</w:t>
            </w:r>
          </w:p>
        </w:tc>
        <w:tc>
          <w:tcPr>
            <w:tcW w:w="1589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49"/>
          <w:wAfter w:w="4031" w:type="dxa"/>
          <w:trHeight w:val="300"/>
        </w:trPr>
        <w:tc>
          <w:tcPr>
            <w:tcW w:w="3931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Доходы, связанные с ликвидацией основных средств</w:t>
            </w:r>
          </w:p>
        </w:tc>
        <w:tc>
          <w:tcPr>
            <w:tcW w:w="2257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912A5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6566F"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371 423,00</w:t>
            </w:r>
          </w:p>
        </w:tc>
        <w:tc>
          <w:tcPr>
            <w:tcW w:w="90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49"/>
          <w:wAfter w:w="4031" w:type="dxa"/>
          <w:trHeight w:val="480"/>
        </w:trPr>
        <w:tc>
          <w:tcPr>
            <w:tcW w:w="3931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Корректировка </w:t>
            </w:r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предписания</w:t>
            </w:r>
            <w:proofErr w:type="gram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(льготный проезд к месту отдыха)</w:t>
            </w:r>
          </w:p>
        </w:tc>
        <w:tc>
          <w:tcPr>
            <w:tcW w:w="2257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90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49"/>
          <w:wAfter w:w="4031" w:type="dxa"/>
          <w:trHeight w:val="285"/>
        </w:trPr>
        <w:tc>
          <w:tcPr>
            <w:tcW w:w="3931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прошлых </w:t>
            </w:r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gram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выявленные в отчетном периоде</w:t>
            </w:r>
          </w:p>
        </w:tc>
        <w:tc>
          <w:tcPr>
            <w:tcW w:w="2257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80 336,00</w:t>
            </w:r>
          </w:p>
        </w:tc>
        <w:tc>
          <w:tcPr>
            <w:tcW w:w="90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49"/>
          <w:wAfter w:w="4031" w:type="dxa"/>
          <w:trHeight w:val="285"/>
        </w:trPr>
        <w:tc>
          <w:tcPr>
            <w:tcW w:w="3931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Субсидия Администрации города </w:t>
            </w:r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Радужный</w:t>
            </w:r>
            <w:proofErr w:type="gramEnd"/>
          </w:p>
        </w:tc>
        <w:tc>
          <w:tcPr>
            <w:tcW w:w="2257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2270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49"/>
          <w:wAfter w:w="4031" w:type="dxa"/>
          <w:trHeight w:val="285"/>
        </w:trPr>
        <w:tc>
          <w:tcPr>
            <w:tcW w:w="3931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Проценты к получению</w:t>
            </w:r>
          </w:p>
        </w:tc>
        <w:tc>
          <w:tcPr>
            <w:tcW w:w="2257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2270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49"/>
          <w:wAfter w:w="4031" w:type="dxa"/>
          <w:trHeight w:val="285"/>
        </w:trPr>
        <w:tc>
          <w:tcPr>
            <w:tcW w:w="3931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57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9B2B83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6 537 230,11</w:t>
            </w:r>
          </w:p>
        </w:tc>
        <w:tc>
          <w:tcPr>
            <w:tcW w:w="2270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9B2B83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1 178 450,00</w:t>
            </w:r>
          </w:p>
        </w:tc>
        <w:tc>
          <w:tcPr>
            <w:tcW w:w="1589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9B2B83" w:rsidRDefault="00D54D3C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13</w:t>
            </w:r>
            <w:r w:rsidR="0046566F"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520</w:t>
            </w: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90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trHeight w:val="135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trHeight w:val="75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D3C" w:rsidRPr="00214CCD" w:rsidRDefault="00D54D3C" w:rsidP="00263B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trHeight w:val="285"/>
        </w:trPr>
        <w:tc>
          <w:tcPr>
            <w:tcW w:w="10242" w:type="dxa"/>
            <w:gridSpan w:val="3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Расходы, связанные с  реализацией (</w:t>
            </w:r>
            <w:proofErr w:type="spellStart"/>
            <w:r w:rsidRPr="006E7AEE">
              <w:rPr>
                <w:rFonts w:ascii="Times New Roman" w:hAnsi="Times New Roman"/>
                <w:sz w:val="28"/>
                <w:szCs w:val="28"/>
              </w:rPr>
              <w:t>себестоемость</w:t>
            </w:r>
            <w:proofErr w:type="spellEnd"/>
            <w:r w:rsidRPr="006E7AEE">
              <w:rPr>
                <w:rFonts w:ascii="Times New Roman" w:hAnsi="Times New Roman"/>
                <w:sz w:val="28"/>
                <w:szCs w:val="28"/>
              </w:rPr>
              <w:t>) товаров, работ, услуг:</w:t>
            </w:r>
          </w:p>
        </w:tc>
        <w:tc>
          <w:tcPr>
            <w:tcW w:w="3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trHeight w:val="105"/>
        </w:trPr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480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Амортизация автотранспорта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48 933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Амортизация оборудования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25 651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51 172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51 172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Амортизация, зданий, сооружений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217 062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217 062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231 626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Аренда федерального и муниципального имущества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7 396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3 404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28 276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Взносы в ФСС от НС и ПЗ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37 798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41 289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40 223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Водопотребление и водоотведение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1 833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2 081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1 849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Дезинфекция холодильного оборудования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Дератизация склада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13 200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12 200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11 792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Затраты на содержание автотранспорта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127 432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83 298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89 693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Инвентарь и </w:t>
            </w:r>
            <w:proofErr w:type="spell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хозпринадлежности</w:t>
            </w:r>
            <w:proofErr w:type="spell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(10.9)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110 667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232 392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573 409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Льготный проезд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589 242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318 701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500 163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109 990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112 786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132 112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19 014 510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20 856 208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20 414 036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51 845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Продукты питания (41)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58 124 055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50 032 598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51 057 948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</w:t>
            </w:r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spellStart"/>
            <w:proofErr w:type="gram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транспортировка,сбор,размещение</w:t>
            </w:r>
            <w:proofErr w:type="spell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ТКО)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Прохождение медкомиссии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327 803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445 768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294 962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гаражных боксов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7 747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автотранспорта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5 860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52 569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склада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9 570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159 632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основных средств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</w:t>
            </w:r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ех.услуги</w:t>
            </w:r>
            <w:proofErr w:type="spellEnd"/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42 139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38 262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оргтехники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Спецодежда (10.12.1)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36 885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119 121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297 843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Стирка спецодежды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3 095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169 300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214 450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5 672 140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6 193 361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6 067 937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Теплоэнергия</w:t>
            </w:r>
            <w:proofErr w:type="spellEnd"/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154 940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144 891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142 668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Товары 41,1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1 970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Топливо  (10.3)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95 108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101 796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87 003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1 855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территории (снег)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4 016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</w:t>
            </w:r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spellStart"/>
            <w:proofErr w:type="gram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транспортировка,сбор,размещение</w:t>
            </w:r>
            <w:proofErr w:type="spell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ТКО)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5 639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41 843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Услуги </w:t>
            </w:r>
            <w:proofErr w:type="spell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вет</w:t>
            </w:r>
            <w:proofErr w:type="spellEnd"/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сан. экспертизы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130 166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243 872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231 985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 по обслуживанию ККМ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11 747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Услуги </w:t>
            </w:r>
            <w:proofErr w:type="spell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ЦГи</w:t>
            </w:r>
            <w:proofErr w:type="spellEnd"/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proofErr w:type="gramEnd"/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373 264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447 804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421 572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</w:t>
            </w:r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курсы повышения квалификации)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3 860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480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</w:t>
            </w:r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spellStart"/>
            <w:proofErr w:type="gram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транспортировка,сбор,размещение</w:t>
            </w:r>
            <w:proofErr w:type="spell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ТКО)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2 455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89 495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88 681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91 109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Товары для перепродажи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930 717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10 059 563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26 004 027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49"/>
          <w:wAfter w:w="2273" w:type="dxa"/>
          <w:trHeight w:val="285"/>
        </w:trPr>
        <w:tc>
          <w:tcPr>
            <w:tcW w:w="5681" w:type="dxa"/>
            <w:gridSpan w:val="1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9B2B83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86 236 471</w:t>
            </w:r>
          </w:p>
        </w:tc>
        <w:tc>
          <w:tcPr>
            <w:tcW w:w="1589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9B2B83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90 054 723</w:t>
            </w:r>
          </w:p>
        </w:tc>
        <w:tc>
          <w:tcPr>
            <w:tcW w:w="1563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9B2B83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107 392 516</w:t>
            </w:r>
          </w:p>
        </w:tc>
        <w:tc>
          <w:tcPr>
            <w:tcW w:w="2512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trHeight w:val="285"/>
        </w:trPr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8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54"/>
          <w:wAfter w:w="2363" w:type="dxa"/>
          <w:trHeight w:val="285"/>
        </w:trPr>
        <w:tc>
          <w:tcPr>
            <w:tcW w:w="11724" w:type="dxa"/>
            <w:gridSpan w:val="4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EA1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Управленческие расходы:</w:t>
            </w:r>
          </w:p>
        </w:tc>
        <w:tc>
          <w:tcPr>
            <w:tcW w:w="899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trHeight w:val="285"/>
        </w:trPr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91"/>
          <w:wAfter w:w="4785" w:type="dxa"/>
          <w:trHeight w:val="570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88 444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111 844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99 924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Амортизация зданий, сооружений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6 720</w:t>
            </w:r>
          </w:p>
        </w:tc>
      </w:tr>
      <w:tr w:rsidR="0046566F" w:rsidRPr="00214CCD" w:rsidTr="00EA13F8">
        <w:trPr>
          <w:gridAfter w:val="191"/>
          <w:wAfter w:w="4785" w:type="dxa"/>
          <w:trHeight w:val="55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Аренда федерального и муниципального имущества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1 198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Аудиторские услуги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83 000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Взносы в ФСС от НС и ПЗ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12 188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14 105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15 912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Водопотребление и водоотведение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3 005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4 499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5 119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35 550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20 796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33 326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ключей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1 050</w:t>
            </w:r>
          </w:p>
        </w:tc>
      </w:tr>
      <w:tr w:rsidR="0046566F" w:rsidRPr="00214CCD" w:rsidTr="00EA13F8">
        <w:trPr>
          <w:gridAfter w:val="191"/>
          <w:wAfter w:w="4785" w:type="dxa"/>
          <w:trHeight w:val="570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Вознаграждение за участие в электронных торгах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95 964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Инвентарь и </w:t>
            </w:r>
            <w:proofErr w:type="spell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хозпринадлежности</w:t>
            </w:r>
            <w:proofErr w:type="spell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(10.9)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19 409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72 586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953 364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Канцелярские расходы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37 370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91 297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Льготный проезд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241 016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137 149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164 750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78 390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78 705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79 364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2 100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6 401 640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7 429 281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8 137 884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Подписка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24 422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28 577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Почтово-телеграфные расходы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3 386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6 190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6 162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Прохождение медкомиссии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34 258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88 865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36 797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Реклама (объявление)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3 956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1 290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оргтехники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25 770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12 467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</w:t>
            </w:r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ех.услуги</w:t>
            </w:r>
            <w:proofErr w:type="spellEnd"/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4 664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2 059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17 422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Служебная командировка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66 816</w:t>
            </w:r>
          </w:p>
        </w:tc>
      </w:tr>
      <w:tr w:rsidR="0046566F" w:rsidRPr="00214CCD" w:rsidTr="00EA13F8">
        <w:trPr>
          <w:gridAfter w:val="191"/>
          <w:wAfter w:w="4785" w:type="dxa"/>
          <w:trHeight w:val="55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ремонт общего имущества МКД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35 190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Услуги </w:t>
            </w:r>
            <w:proofErr w:type="spell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ЦГи</w:t>
            </w:r>
            <w:proofErr w:type="spellEnd"/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proofErr w:type="gramEnd"/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8 108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ценка рабочих мест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8 475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Списание ОС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6 524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1 872 347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2 216 024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2 272 735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39 291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29 282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50 483</w:t>
            </w:r>
          </w:p>
        </w:tc>
      </w:tr>
      <w:tr w:rsidR="0046566F" w:rsidRPr="00214CCD" w:rsidTr="00EA13F8">
        <w:trPr>
          <w:gridAfter w:val="191"/>
          <w:wAfter w:w="4785" w:type="dxa"/>
          <w:trHeight w:val="55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 по обслуживанию информационных баз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503 096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293 609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408 828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 по обслуживанию ККМ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8 600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11 000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137 715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120 187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132 692</w:t>
            </w:r>
          </w:p>
        </w:tc>
      </w:tr>
      <w:tr w:rsidR="0046566F" w:rsidRPr="00214CCD" w:rsidTr="00EA13F8">
        <w:trPr>
          <w:gridAfter w:val="191"/>
          <w:wAfter w:w="4785" w:type="dxa"/>
          <w:trHeight w:val="58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</w:t>
            </w:r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spellStart"/>
            <w:proofErr w:type="gram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транспортировка,сбор,размещение</w:t>
            </w:r>
            <w:proofErr w:type="spell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ТКО)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2 846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4 698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4 077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Учеба (курсы повышения квалификации)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6 930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44 525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22 900</w:t>
            </w:r>
          </w:p>
        </w:tc>
      </w:tr>
      <w:tr w:rsidR="0046566F" w:rsidRPr="00214CCD" w:rsidTr="00EA13F8">
        <w:trPr>
          <w:gridAfter w:val="191"/>
          <w:wAfter w:w="4785" w:type="dxa"/>
          <w:trHeight w:val="34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58 671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53 821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41 242</w:t>
            </w:r>
          </w:p>
        </w:tc>
      </w:tr>
      <w:tr w:rsidR="0046566F" w:rsidRPr="00214CCD" w:rsidTr="00EA13F8">
        <w:trPr>
          <w:gridAfter w:val="191"/>
          <w:wAfter w:w="4785" w:type="dxa"/>
          <w:trHeight w:val="285"/>
        </w:trPr>
        <w:tc>
          <w:tcPr>
            <w:tcW w:w="473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1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9B2B83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9 681 645</w:t>
            </w:r>
          </w:p>
        </w:tc>
        <w:tc>
          <w:tcPr>
            <w:tcW w:w="1777" w:type="dxa"/>
            <w:gridSpan w:val="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9B2B83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10 906 377</w:t>
            </w:r>
          </w:p>
        </w:tc>
        <w:tc>
          <w:tcPr>
            <w:tcW w:w="2112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9B2B83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12 825 474</w:t>
            </w:r>
          </w:p>
        </w:tc>
      </w:tr>
      <w:tr w:rsidR="0046566F" w:rsidRPr="00214CCD" w:rsidTr="00EA13F8">
        <w:trPr>
          <w:trHeight w:val="285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trHeight w:val="285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50"/>
          <w:wAfter w:w="4048" w:type="dxa"/>
          <w:trHeight w:val="285"/>
        </w:trPr>
        <w:tc>
          <w:tcPr>
            <w:tcW w:w="10700" w:type="dxa"/>
            <w:gridSpan w:val="39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Прочие расходы:</w:t>
            </w:r>
          </w:p>
        </w:tc>
        <w:tc>
          <w:tcPr>
            <w:tcW w:w="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88"/>
          <w:wAfter w:w="4708" w:type="dxa"/>
          <w:trHeight w:val="525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46566F" w:rsidRPr="00214CCD" w:rsidTr="00EA13F8">
        <w:trPr>
          <w:gridAfter w:val="188"/>
          <w:wAfter w:w="4708" w:type="dxa"/>
          <w:trHeight w:val="285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Новогодние подарки</w:t>
            </w:r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17 434</w:t>
            </w: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38 663</w:t>
            </w:r>
          </w:p>
        </w:tc>
      </w:tr>
      <w:tr w:rsidR="0046566F" w:rsidRPr="00214CCD" w:rsidTr="00EA13F8">
        <w:trPr>
          <w:gridAfter w:val="188"/>
          <w:wAfter w:w="4708" w:type="dxa"/>
          <w:trHeight w:val="285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Резервы по сомнительным долгам</w:t>
            </w:r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7 291</w:t>
            </w: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6 409</w:t>
            </w: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68 682</w:t>
            </w:r>
          </w:p>
        </w:tc>
      </w:tr>
      <w:tr w:rsidR="0046566F" w:rsidRPr="00214CCD" w:rsidTr="00EA13F8">
        <w:trPr>
          <w:gridAfter w:val="188"/>
          <w:wAfter w:w="4708" w:type="dxa"/>
          <w:trHeight w:val="285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услуги банков</w:t>
            </w:r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123 388</w:t>
            </w: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110 756</w:t>
            </w: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158 451</w:t>
            </w:r>
          </w:p>
        </w:tc>
      </w:tr>
      <w:tr w:rsidR="0046566F" w:rsidRPr="00214CCD" w:rsidTr="00EA13F8">
        <w:trPr>
          <w:gridAfter w:val="188"/>
          <w:wAfter w:w="4708" w:type="dxa"/>
          <w:trHeight w:val="555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связанные с ликвидацией основных средств</w:t>
            </w:r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13 554 490</w:t>
            </w:r>
          </w:p>
        </w:tc>
      </w:tr>
      <w:tr w:rsidR="0046566F" w:rsidRPr="00214CCD" w:rsidTr="00EA13F8">
        <w:trPr>
          <w:gridAfter w:val="188"/>
          <w:wAfter w:w="4708" w:type="dxa"/>
          <w:trHeight w:val="600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связанные со сдачей имущества в </w:t>
            </w:r>
            <w:proofErr w:type="spell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ареду</w:t>
            </w:r>
            <w:proofErr w:type="spellEnd"/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88"/>
          <w:wAfter w:w="4708" w:type="dxa"/>
          <w:trHeight w:val="285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11 506</w:t>
            </w: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121 800</w:t>
            </w:r>
          </w:p>
        </w:tc>
      </w:tr>
      <w:tr w:rsidR="0046566F" w:rsidRPr="00214CCD" w:rsidTr="00EA13F8">
        <w:trPr>
          <w:gridAfter w:val="188"/>
          <w:wAfter w:w="4708" w:type="dxa"/>
          <w:trHeight w:val="510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Корректировка страховых взносов по прошлым периодам</w:t>
            </w:r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3 624</w:t>
            </w: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48 469</w:t>
            </w: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110 005</w:t>
            </w:r>
          </w:p>
        </w:tc>
      </w:tr>
      <w:tr w:rsidR="0046566F" w:rsidRPr="00214CCD" w:rsidTr="00EA13F8">
        <w:trPr>
          <w:gridAfter w:val="188"/>
          <w:wAfter w:w="4708" w:type="dxa"/>
          <w:trHeight w:val="555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Штрафы, пени и неустойки по хозяйственным договорам к получению (уплате)</w:t>
            </w:r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73 087</w:t>
            </w: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111 066</w:t>
            </w: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3 011</w:t>
            </w:r>
          </w:p>
        </w:tc>
      </w:tr>
      <w:tr w:rsidR="0046566F" w:rsidRPr="00214CCD" w:rsidTr="00EA13F8">
        <w:trPr>
          <w:gridAfter w:val="188"/>
          <w:wAfter w:w="4708" w:type="dxa"/>
          <w:trHeight w:val="285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Часть прибыл</w:t>
            </w:r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перечисление в бюджет)</w:t>
            </w:r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88"/>
          <w:wAfter w:w="4708" w:type="dxa"/>
          <w:trHeight w:val="285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Корректировка резервов за 2016 г</w:t>
            </w:r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88"/>
          <w:wAfter w:w="4708" w:type="dxa"/>
          <w:trHeight w:val="285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28 000</w:t>
            </w: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46566F" w:rsidRPr="00214CCD" w:rsidTr="00EA13F8">
        <w:trPr>
          <w:gridAfter w:val="188"/>
          <w:wAfter w:w="4708" w:type="dxa"/>
          <w:trHeight w:val="285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Выплата с прибыли заработной платы</w:t>
            </w:r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113 256</w:t>
            </w: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160 380</w:t>
            </w: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375 170</w:t>
            </w:r>
          </w:p>
        </w:tc>
      </w:tr>
      <w:tr w:rsidR="0046566F" w:rsidRPr="00214CCD" w:rsidTr="00EA13F8">
        <w:trPr>
          <w:gridAfter w:val="188"/>
          <w:wAfter w:w="4708" w:type="dxa"/>
          <w:trHeight w:val="555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Списание выделенного НДС на прочие расходы</w:t>
            </w:r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4 303</w:t>
            </w:r>
          </w:p>
        </w:tc>
      </w:tr>
      <w:tr w:rsidR="0046566F" w:rsidRPr="00214CCD" w:rsidTr="00EA13F8">
        <w:trPr>
          <w:gridAfter w:val="188"/>
          <w:wAfter w:w="4708" w:type="dxa"/>
          <w:trHeight w:val="585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Списание дебиторской (кредиторской) задолженности</w:t>
            </w:r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334 200</w:t>
            </w:r>
          </w:p>
        </w:tc>
      </w:tr>
      <w:tr w:rsidR="0046566F" w:rsidRPr="00214CCD" w:rsidTr="00EA13F8">
        <w:trPr>
          <w:gridAfter w:val="188"/>
          <w:wAfter w:w="4708" w:type="dxa"/>
          <w:trHeight w:val="300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связанные со сдачей ТМЦ в </w:t>
            </w:r>
            <w:proofErr w:type="spell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ареду</w:t>
            </w:r>
            <w:proofErr w:type="spellEnd"/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80 392</w:t>
            </w:r>
          </w:p>
        </w:tc>
      </w:tr>
      <w:tr w:rsidR="0046566F" w:rsidRPr="00214CCD" w:rsidTr="00EA13F8">
        <w:trPr>
          <w:gridAfter w:val="188"/>
          <w:wAfter w:w="4708" w:type="dxa"/>
          <w:trHeight w:val="285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Лбготный</w:t>
            </w:r>
            <w:proofErr w:type="spell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проезд к месту отдыха</w:t>
            </w:r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3 762</w:t>
            </w:r>
          </w:p>
        </w:tc>
      </w:tr>
      <w:tr w:rsidR="0046566F" w:rsidRPr="00214CCD" w:rsidTr="00EA13F8">
        <w:trPr>
          <w:gridAfter w:val="188"/>
          <w:wAfter w:w="4708" w:type="dxa"/>
          <w:trHeight w:val="285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 ежегодных отпусков</w:t>
            </w:r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53 281</w:t>
            </w: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6 934</w:t>
            </w: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88"/>
          <w:wAfter w:w="4708" w:type="dxa"/>
          <w:trHeight w:val="285"/>
        </w:trPr>
        <w:tc>
          <w:tcPr>
            <w:tcW w:w="4153" w:type="dxa"/>
            <w:gridSpan w:val="1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63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9B2B83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402 915</w:t>
            </w:r>
          </w:p>
        </w:tc>
        <w:tc>
          <w:tcPr>
            <w:tcW w:w="2158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6F" w:rsidRPr="009B2B83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493 744</w:t>
            </w:r>
          </w:p>
        </w:tc>
        <w:tc>
          <w:tcPr>
            <w:tcW w:w="1904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566F" w:rsidRPr="009B2B83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14 872 929</w:t>
            </w:r>
          </w:p>
        </w:tc>
      </w:tr>
      <w:tr w:rsidR="0046566F" w:rsidRPr="00214CCD" w:rsidTr="00EA13F8">
        <w:trPr>
          <w:gridAfter w:val="1"/>
          <w:wAfter w:w="46" w:type="dxa"/>
          <w:trHeight w:val="285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38"/>
          <w:wAfter w:w="3877" w:type="dxa"/>
          <w:trHeight w:val="285"/>
        </w:trPr>
        <w:tc>
          <w:tcPr>
            <w:tcW w:w="10880" w:type="dxa"/>
            <w:gridSpan w:val="4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E7E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74E7E" w:rsidRPr="006E7AEE" w:rsidRDefault="00374E7E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2B83" w:rsidRPr="006E7AEE" w:rsidRDefault="009B2B83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2B83" w:rsidRPr="006E7AEE" w:rsidRDefault="009B2B83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2B83" w:rsidRPr="006E7AEE" w:rsidRDefault="009B2B83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2B83" w:rsidRPr="006E7AEE" w:rsidRDefault="009B2B83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E7E" w:rsidRPr="006E7AEE" w:rsidRDefault="00374E7E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566F" w:rsidRPr="006E7AEE" w:rsidRDefault="0046566F" w:rsidP="009B2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Финансовый результат, полученный от основных видов деятельности</w:t>
            </w:r>
            <w:r w:rsidR="009B2B83" w:rsidRPr="006E7AE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trHeight w:val="285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21"/>
          <w:wAfter w:w="3553" w:type="dxa"/>
          <w:trHeight w:val="1575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139" w:type="dxa"/>
            <w:gridSpan w:val="10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Финансовый результат по реализации услуг по основному виду деятельности (без НДС)</w:t>
            </w:r>
          </w:p>
        </w:tc>
        <w:tc>
          <w:tcPr>
            <w:tcW w:w="3198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Финансовый результат </w:t>
            </w:r>
            <w:proofErr w:type="gramStart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реализация товаров  для перепродажи (без НДС)</w:t>
            </w:r>
          </w:p>
        </w:tc>
        <w:tc>
          <w:tcPr>
            <w:tcW w:w="2792" w:type="dxa"/>
            <w:gridSpan w:val="1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Итого финансовый результат по основной деятельности (без НДС)</w:t>
            </w:r>
          </w:p>
        </w:tc>
        <w:tc>
          <w:tcPr>
            <w:tcW w:w="1099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21"/>
          <w:wAfter w:w="3553" w:type="dxa"/>
          <w:trHeight w:val="285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139" w:type="dxa"/>
            <w:gridSpan w:val="10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1 480 299</w:t>
            </w:r>
          </w:p>
        </w:tc>
        <w:tc>
          <w:tcPr>
            <w:tcW w:w="3198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98 622</w:t>
            </w:r>
          </w:p>
        </w:tc>
        <w:tc>
          <w:tcPr>
            <w:tcW w:w="2792" w:type="dxa"/>
            <w:gridSpan w:val="1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6F" w:rsidRPr="009B2B83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  <w:t>1 578 920</w:t>
            </w:r>
          </w:p>
        </w:tc>
        <w:tc>
          <w:tcPr>
            <w:tcW w:w="1099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21"/>
          <w:wAfter w:w="3553" w:type="dxa"/>
          <w:trHeight w:val="285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139" w:type="dxa"/>
            <w:gridSpan w:val="10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66F" w:rsidRPr="00214CCD" w:rsidRDefault="0012340A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46566F"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6 608 283</w:t>
            </w:r>
          </w:p>
        </w:tc>
        <w:tc>
          <w:tcPr>
            <w:tcW w:w="3198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925 771</w:t>
            </w:r>
          </w:p>
        </w:tc>
        <w:tc>
          <w:tcPr>
            <w:tcW w:w="2792" w:type="dxa"/>
            <w:gridSpan w:val="1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6F" w:rsidRPr="009B2B83" w:rsidRDefault="0012340A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-  </w:t>
            </w:r>
            <w:r w:rsidR="0046566F"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5 682 513</w:t>
            </w:r>
          </w:p>
        </w:tc>
        <w:tc>
          <w:tcPr>
            <w:tcW w:w="1099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21"/>
          <w:wAfter w:w="3553" w:type="dxa"/>
          <w:trHeight w:val="285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139" w:type="dxa"/>
            <w:gridSpan w:val="10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66F" w:rsidRPr="00214CCD" w:rsidRDefault="0012340A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46566F"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4 287 720</w:t>
            </w:r>
          </w:p>
        </w:tc>
        <w:tc>
          <w:tcPr>
            <w:tcW w:w="3198" w:type="dxa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2 258 824</w:t>
            </w:r>
          </w:p>
        </w:tc>
        <w:tc>
          <w:tcPr>
            <w:tcW w:w="2792" w:type="dxa"/>
            <w:gridSpan w:val="1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66F" w:rsidRPr="009B2B83" w:rsidRDefault="0012340A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-  </w:t>
            </w:r>
            <w:r w:rsidR="0046566F"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2 028 896</w:t>
            </w:r>
          </w:p>
        </w:tc>
        <w:tc>
          <w:tcPr>
            <w:tcW w:w="1099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trHeight w:val="285"/>
        </w:trPr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gridAfter w:val="137"/>
          <w:wAfter w:w="3870" w:type="dxa"/>
          <w:trHeight w:val="285"/>
        </w:trPr>
        <w:tc>
          <w:tcPr>
            <w:tcW w:w="10887" w:type="dxa"/>
            <w:gridSpan w:val="4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6E7AEE" w:rsidRDefault="0046566F" w:rsidP="006E7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AEE">
              <w:rPr>
                <w:rFonts w:ascii="Times New Roman" w:hAnsi="Times New Roman"/>
                <w:sz w:val="28"/>
                <w:szCs w:val="28"/>
              </w:rPr>
              <w:t>Финансовый результат хозяйственной деятельности</w:t>
            </w:r>
            <w:r w:rsidR="009B2B83" w:rsidRPr="006E7AE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66F" w:rsidRPr="00214CCD" w:rsidTr="00EA13F8">
        <w:trPr>
          <w:trHeight w:val="285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E8B" w:rsidRPr="00214CCD" w:rsidTr="00EA13F8">
        <w:trPr>
          <w:gridAfter w:val="122"/>
          <w:wAfter w:w="3560" w:type="dxa"/>
          <w:trHeight w:val="855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531" w:type="dxa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Финансовый результат по основной деятельности </w:t>
            </w:r>
          </w:p>
        </w:tc>
        <w:tc>
          <w:tcPr>
            <w:tcW w:w="2478" w:type="dxa"/>
            <w:gridSpan w:val="1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Финансовый результат по прочей деятельности </w:t>
            </w:r>
          </w:p>
        </w:tc>
        <w:tc>
          <w:tcPr>
            <w:tcW w:w="2283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Прибыль (убыток) до налогообложения</w:t>
            </w:r>
          </w:p>
        </w:tc>
        <w:tc>
          <w:tcPr>
            <w:tcW w:w="1832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6F" w:rsidRPr="009B2B83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1099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E8B" w:rsidRPr="00214CCD" w:rsidTr="00EA13F8">
        <w:trPr>
          <w:gridAfter w:val="122"/>
          <w:wAfter w:w="3560" w:type="dxa"/>
          <w:trHeight w:val="285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31" w:type="dxa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1 578 920</w:t>
            </w:r>
          </w:p>
        </w:tc>
        <w:tc>
          <w:tcPr>
            <w:tcW w:w="2478" w:type="dxa"/>
            <w:gridSpan w:val="1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6 134 315</w:t>
            </w:r>
          </w:p>
        </w:tc>
        <w:tc>
          <w:tcPr>
            <w:tcW w:w="2283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7 713 235</w:t>
            </w:r>
          </w:p>
        </w:tc>
        <w:tc>
          <w:tcPr>
            <w:tcW w:w="1832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9B2B83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  <w:t>7 333 405</w:t>
            </w:r>
          </w:p>
        </w:tc>
        <w:tc>
          <w:tcPr>
            <w:tcW w:w="1099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E8B" w:rsidRPr="00214CCD" w:rsidTr="00EA13F8">
        <w:trPr>
          <w:gridAfter w:val="122"/>
          <w:wAfter w:w="3560" w:type="dxa"/>
          <w:trHeight w:val="285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531" w:type="dxa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12340A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6566F"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5 682 513</w:t>
            </w:r>
          </w:p>
        </w:tc>
        <w:tc>
          <w:tcPr>
            <w:tcW w:w="2478" w:type="dxa"/>
            <w:gridSpan w:val="1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684 706</w:t>
            </w:r>
          </w:p>
        </w:tc>
        <w:tc>
          <w:tcPr>
            <w:tcW w:w="2283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12340A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46566F"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4 997 807</w:t>
            </w:r>
          </w:p>
        </w:tc>
        <w:tc>
          <w:tcPr>
            <w:tcW w:w="1832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9B2B83" w:rsidRDefault="0012340A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-  </w:t>
            </w:r>
            <w:r w:rsidR="0046566F"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4 087 696</w:t>
            </w:r>
          </w:p>
        </w:tc>
        <w:tc>
          <w:tcPr>
            <w:tcW w:w="1099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E8B" w:rsidRPr="00214CCD" w:rsidTr="00EA13F8">
        <w:trPr>
          <w:gridAfter w:val="122"/>
          <w:wAfter w:w="3560" w:type="dxa"/>
          <w:trHeight w:val="285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531" w:type="dxa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12340A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6566F"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2 028 896</w:t>
            </w:r>
          </w:p>
        </w:tc>
        <w:tc>
          <w:tcPr>
            <w:tcW w:w="2478" w:type="dxa"/>
            <w:gridSpan w:val="1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12340A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46566F"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1 352 270</w:t>
            </w:r>
          </w:p>
        </w:tc>
        <w:tc>
          <w:tcPr>
            <w:tcW w:w="2283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214CCD" w:rsidRDefault="0012340A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46566F"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3 381 166</w:t>
            </w:r>
          </w:p>
        </w:tc>
        <w:tc>
          <w:tcPr>
            <w:tcW w:w="1832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6F" w:rsidRPr="009B2B83" w:rsidRDefault="0012340A" w:rsidP="001234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- </w:t>
            </w:r>
            <w:r w:rsidR="0046566F" w:rsidRPr="009B2B83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3 916 334</w:t>
            </w:r>
          </w:p>
        </w:tc>
        <w:tc>
          <w:tcPr>
            <w:tcW w:w="1099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E8B" w:rsidRPr="00214CCD" w:rsidTr="00EA13F8">
        <w:trPr>
          <w:trHeight w:val="285"/>
        </w:trPr>
        <w:tc>
          <w:tcPr>
            <w:tcW w:w="1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6F" w:rsidRPr="00214CCD" w:rsidRDefault="0046566F" w:rsidP="004656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1DAE" w:rsidRDefault="00263BBF" w:rsidP="00263BB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9A4">
        <w:rPr>
          <w:rFonts w:ascii="Times New Roman" w:hAnsi="Times New Roman" w:cs="Times New Roman"/>
          <w:sz w:val="28"/>
          <w:szCs w:val="28"/>
        </w:rPr>
        <w:t>Основным источником дохода предприятия является оказание услуг общественног</w:t>
      </w:r>
      <w:r w:rsidR="00B81486">
        <w:rPr>
          <w:rFonts w:ascii="Times New Roman" w:hAnsi="Times New Roman" w:cs="Times New Roman"/>
          <w:sz w:val="28"/>
          <w:szCs w:val="28"/>
        </w:rPr>
        <w:t xml:space="preserve">о питания. </w:t>
      </w:r>
    </w:p>
    <w:p w:rsidR="00EE14AA" w:rsidRPr="006E5C1D" w:rsidRDefault="00B81486" w:rsidP="00263BB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выручки </w:t>
      </w:r>
      <w:r w:rsidR="00EE14A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263BBF" w:rsidRPr="000F09A4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EE14AA">
        <w:rPr>
          <w:rFonts w:ascii="Times New Roman" w:hAnsi="Times New Roman" w:cs="Times New Roman"/>
          <w:sz w:val="28"/>
          <w:szCs w:val="28"/>
        </w:rPr>
        <w:t xml:space="preserve"> </w:t>
      </w:r>
      <w:r w:rsidR="00EE14AA" w:rsidRPr="00EE14AA">
        <w:rPr>
          <w:rFonts w:ascii="Times New Roman" w:hAnsi="Times New Roman" w:cs="Times New Roman"/>
          <w:sz w:val="28"/>
          <w:szCs w:val="28"/>
        </w:rPr>
        <w:t>97, 497</w:t>
      </w:r>
      <w:r w:rsidR="00263BBF" w:rsidRPr="000F09A4"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="00EE14AA">
        <w:rPr>
          <w:rFonts w:ascii="Times New Roman" w:hAnsi="Times New Roman" w:cs="Times New Roman"/>
          <w:sz w:val="28"/>
          <w:szCs w:val="28"/>
        </w:rPr>
        <w:t xml:space="preserve">сумма расходов – </w:t>
      </w:r>
      <w:r w:rsidR="00EE14AA" w:rsidRPr="00EE14AA">
        <w:rPr>
          <w:rFonts w:ascii="Times New Roman" w:hAnsi="Times New Roman" w:cs="Times New Roman"/>
          <w:sz w:val="28"/>
          <w:szCs w:val="28"/>
        </w:rPr>
        <w:t>95</w:t>
      </w:r>
      <w:r w:rsidR="00EE14AA">
        <w:rPr>
          <w:rFonts w:ascii="Times New Roman" w:hAnsi="Times New Roman" w:cs="Times New Roman"/>
          <w:sz w:val="28"/>
          <w:szCs w:val="28"/>
        </w:rPr>
        <w:t>,</w:t>
      </w:r>
      <w:r w:rsidR="00EE14AA" w:rsidRPr="00EE14AA">
        <w:rPr>
          <w:rFonts w:ascii="Times New Roman" w:hAnsi="Times New Roman" w:cs="Times New Roman"/>
          <w:sz w:val="28"/>
          <w:szCs w:val="28"/>
        </w:rPr>
        <w:t xml:space="preserve"> 918 </w:t>
      </w:r>
      <w:r w:rsidR="00EE14AA" w:rsidRPr="000F09A4">
        <w:rPr>
          <w:rFonts w:ascii="Times New Roman" w:hAnsi="Times New Roman" w:cs="Times New Roman"/>
          <w:sz w:val="28"/>
          <w:szCs w:val="28"/>
        </w:rPr>
        <w:t>тыс. рублей</w:t>
      </w:r>
      <w:r w:rsidR="00EE14AA" w:rsidRPr="005D1DAE">
        <w:rPr>
          <w:rFonts w:ascii="Times New Roman" w:hAnsi="Times New Roman" w:cs="Times New Roman"/>
          <w:sz w:val="28"/>
          <w:szCs w:val="28"/>
        </w:rPr>
        <w:t xml:space="preserve">. </w:t>
      </w:r>
      <w:r w:rsidR="00263BBF" w:rsidRPr="006E5C1D">
        <w:rPr>
          <w:rFonts w:ascii="Times New Roman" w:hAnsi="Times New Roman" w:cs="Times New Roman"/>
          <w:sz w:val="28"/>
          <w:szCs w:val="28"/>
        </w:rPr>
        <w:t xml:space="preserve">Чистая прибыль  </w:t>
      </w:r>
      <w:r w:rsidR="00EE14AA" w:rsidRPr="006E5C1D">
        <w:rPr>
          <w:rFonts w:ascii="Times New Roman" w:hAnsi="Times New Roman" w:cs="Times New Roman"/>
          <w:sz w:val="28"/>
          <w:szCs w:val="28"/>
        </w:rPr>
        <w:t xml:space="preserve">1 578, 920 </w:t>
      </w:r>
      <w:r w:rsidR="00263BBF" w:rsidRPr="006E5C1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74B25" w:rsidRPr="00313B4E" w:rsidRDefault="00474B25" w:rsidP="008F5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5C1D">
        <w:rPr>
          <w:rFonts w:ascii="Times New Roman" w:hAnsi="Times New Roman"/>
          <w:sz w:val="28"/>
          <w:szCs w:val="28"/>
        </w:rPr>
        <w:t>Штатное расписание предприятия на 2019 год  утверждено руковод</w:t>
      </w:r>
      <w:r w:rsidRPr="00313B4E">
        <w:rPr>
          <w:rFonts w:ascii="Times New Roman" w:hAnsi="Times New Roman"/>
          <w:sz w:val="28"/>
          <w:szCs w:val="28"/>
        </w:rPr>
        <w:t xml:space="preserve">ителем в количестве 85,75 шт.ед.  Среднесписочная численность за 2019 год составляет 74 человека (86% от утвержденного штата). </w:t>
      </w:r>
    </w:p>
    <w:p w:rsidR="00474B25" w:rsidRPr="00313B4E" w:rsidRDefault="00474B25" w:rsidP="008F5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E">
        <w:rPr>
          <w:rFonts w:ascii="Times New Roman" w:hAnsi="Times New Roman"/>
          <w:sz w:val="28"/>
          <w:szCs w:val="28"/>
        </w:rPr>
        <w:t>Основной персонал укомплектован на 88% и составляет 63 человека. Аппарат управления укомплектован на 73% и составляет 10 человек. Процентное соотношение основного персонала и аппарата управления составляет 86,3% к 13,7%.</w:t>
      </w:r>
    </w:p>
    <w:p w:rsidR="00474B25" w:rsidRPr="00313B4E" w:rsidRDefault="00474B25" w:rsidP="008F5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E">
        <w:rPr>
          <w:rFonts w:ascii="Times New Roman" w:hAnsi="Times New Roman"/>
          <w:sz w:val="28"/>
          <w:szCs w:val="28"/>
        </w:rPr>
        <w:t xml:space="preserve">Среднесписочная численность основного персонала снизилась по отношению к 2018 году на 15%, среднесписочная численность аппарата управления по отношению к 2018  году снизилась на 23%. </w:t>
      </w:r>
    </w:p>
    <w:p w:rsidR="00474B25" w:rsidRPr="00313B4E" w:rsidRDefault="00474B25" w:rsidP="008F5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E">
        <w:rPr>
          <w:rFonts w:ascii="Times New Roman" w:hAnsi="Times New Roman"/>
          <w:sz w:val="28"/>
          <w:szCs w:val="28"/>
        </w:rPr>
        <w:t xml:space="preserve">Принимаемые меры: </w:t>
      </w:r>
    </w:p>
    <w:p w:rsidR="00474B25" w:rsidRPr="00313B4E" w:rsidRDefault="00C56EB3" w:rsidP="00313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E">
        <w:rPr>
          <w:rFonts w:ascii="Times New Roman" w:hAnsi="Times New Roman"/>
          <w:sz w:val="28"/>
          <w:szCs w:val="28"/>
        </w:rPr>
        <w:t xml:space="preserve"> </w:t>
      </w:r>
      <w:r w:rsidR="00474B25" w:rsidRPr="00313B4E">
        <w:rPr>
          <w:rFonts w:ascii="Times New Roman" w:hAnsi="Times New Roman"/>
          <w:sz w:val="28"/>
          <w:szCs w:val="28"/>
        </w:rPr>
        <w:t>- опубликована информация о вакантных должностях в средствах массовой информации.</w:t>
      </w:r>
    </w:p>
    <w:p w:rsidR="00474B25" w:rsidRPr="00313B4E" w:rsidRDefault="00474B25" w:rsidP="008F5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E">
        <w:rPr>
          <w:rFonts w:ascii="Times New Roman" w:hAnsi="Times New Roman"/>
          <w:sz w:val="28"/>
          <w:szCs w:val="28"/>
        </w:rPr>
        <w:lastRenderedPageBreak/>
        <w:t>Фонд заработной платы основного персонала за 2019 год составил 21 300,98 тыс</w:t>
      </w:r>
      <w:proofErr w:type="gramStart"/>
      <w:r w:rsidRPr="00313B4E">
        <w:rPr>
          <w:rFonts w:ascii="Times New Roman" w:hAnsi="Times New Roman"/>
          <w:sz w:val="28"/>
          <w:szCs w:val="28"/>
        </w:rPr>
        <w:t>.р</w:t>
      </w:r>
      <w:proofErr w:type="gramEnd"/>
      <w:r w:rsidRPr="00313B4E">
        <w:rPr>
          <w:rFonts w:ascii="Times New Roman" w:hAnsi="Times New Roman"/>
          <w:sz w:val="28"/>
          <w:szCs w:val="28"/>
        </w:rPr>
        <w:t xml:space="preserve">уб., что на 2% меньше чем за 2018 год (21 730,48 тыс.руб.). </w:t>
      </w:r>
      <w:proofErr w:type="gramStart"/>
      <w:r w:rsidRPr="00313B4E">
        <w:rPr>
          <w:rFonts w:ascii="Times New Roman" w:hAnsi="Times New Roman"/>
          <w:sz w:val="28"/>
          <w:szCs w:val="28"/>
        </w:rPr>
        <w:t xml:space="preserve">Уменьшение фонда заработной платы по основному персоналу связано с увольнением персонала, который был задействован в оказании услуг питания </w:t>
      </w:r>
      <w:proofErr w:type="spellStart"/>
      <w:r w:rsidRPr="00313B4E">
        <w:rPr>
          <w:rFonts w:ascii="Times New Roman" w:hAnsi="Times New Roman"/>
          <w:sz w:val="28"/>
          <w:szCs w:val="28"/>
        </w:rPr>
        <w:t>Радужнинской</w:t>
      </w:r>
      <w:proofErr w:type="spellEnd"/>
      <w:r w:rsidRPr="00313B4E">
        <w:rPr>
          <w:rFonts w:ascii="Times New Roman" w:hAnsi="Times New Roman"/>
          <w:sz w:val="28"/>
          <w:szCs w:val="28"/>
        </w:rPr>
        <w:t xml:space="preserve"> школе для обучающихся с ограниченными возможностями здоровья (с 01.09.2019 данные услуги не оказываются</w:t>
      </w:r>
      <w:r w:rsidR="00C56EB3" w:rsidRPr="00313B4E">
        <w:rPr>
          <w:rFonts w:ascii="Times New Roman" w:hAnsi="Times New Roman"/>
          <w:sz w:val="28"/>
          <w:szCs w:val="28"/>
        </w:rPr>
        <w:t xml:space="preserve"> в связи с  нерентабельностью</w:t>
      </w:r>
      <w:r w:rsidRPr="00313B4E">
        <w:rPr>
          <w:rFonts w:ascii="Times New Roman" w:hAnsi="Times New Roman"/>
          <w:sz w:val="28"/>
          <w:szCs w:val="28"/>
        </w:rPr>
        <w:t>).</w:t>
      </w:r>
      <w:proofErr w:type="gramEnd"/>
    </w:p>
    <w:p w:rsidR="00474B25" w:rsidRPr="00313B4E" w:rsidRDefault="00474B25" w:rsidP="008F5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E">
        <w:rPr>
          <w:rFonts w:ascii="Times New Roman" w:hAnsi="Times New Roman"/>
          <w:sz w:val="28"/>
          <w:szCs w:val="28"/>
        </w:rPr>
        <w:t>Фонд заработной платы аппарата управления за 2019 год составил 6 763,03 тыс</w:t>
      </w:r>
      <w:proofErr w:type="gramStart"/>
      <w:r w:rsidRPr="00313B4E">
        <w:rPr>
          <w:rFonts w:ascii="Times New Roman" w:hAnsi="Times New Roman"/>
          <w:sz w:val="28"/>
          <w:szCs w:val="28"/>
        </w:rPr>
        <w:t>.р</w:t>
      </w:r>
      <w:proofErr w:type="gramEnd"/>
      <w:r w:rsidRPr="00313B4E">
        <w:rPr>
          <w:rFonts w:ascii="Times New Roman" w:hAnsi="Times New Roman"/>
          <w:sz w:val="28"/>
          <w:szCs w:val="28"/>
        </w:rPr>
        <w:t>уб., что на 13,7% меньше чем за 2018 год (7 833,93 тыс.руб.). Уменьшение фонда заработной платы аппарата управления связанно с уменьшением штата аппарата управления.</w:t>
      </w:r>
    </w:p>
    <w:p w:rsidR="00474B25" w:rsidRPr="00313B4E" w:rsidRDefault="00474B25" w:rsidP="00313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620"/>
        <w:gridCol w:w="1980"/>
        <w:gridCol w:w="1440"/>
        <w:gridCol w:w="1620"/>
      </w:tblGrid>
      <w:tr w:rsidR="00474B25" w:rsidRPr="00313B4E" w:rsidTr="008036EA">
        <w:trPr>
          <w:trHeight w:val="270"/>
        </w:trPr>
        <w:tc>
          <w:tcPr>
            <w:tcW w:w="325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6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3B4E">
              <w:rPr>
                <w:rFonts w:ascii="Times New Roman" w:hAnsi="Times New Roman"/>
                <w:sz w:val="28"/>
                <w:szCs w:val="28"/>
              </w:rPr>
              <w:t>Откл</w:t>
            </w:r>
            <w:proofErr w:type="spellEnd"/>
            <w:r w:rsidRPr="00313B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74B25" w:rsidRPr="00313B4E" w:rsidTr="008036EA">
        <w:trPr>
          <w:trHeight w:val="270"/>
        </w:trPr>
        <w:tc>
          <w:tcPr>
            <w:tcW w:w="325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+,-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3B4E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313B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4B25" w:rsidRPr="00313B4E" w:rsidTr="008036EA">
        <w:trPr>
          <w:trHeight w:val="498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1. Выручка всего, тыс. руб.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127 603,46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97 497,00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-30 106,46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76,4</w:t>
            </w:r>
          </w:p>
        </w:tc>
      </w:tr>
      <w:tr w:rsidR="00474B25" w:rsidRPr="00313B4E" w:rsidTr="008036EA">
        <w:trPr>
          <w:trHeight w:val="400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2. Затраты всего, тыс</w:t>
            </w:r>
            <w:proofErr w:type="gramStart"/>
            <w:r w:rsidRPr="00313B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13B4E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126 437,07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95 918,00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-30 519,07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75,9</w:t>
            </w:r>
          </w:p>
        </w:tc>
      </w:tr>
      <w:tr w:rsidR="00474B25" w:rsidRPr="00313B4E" w:rsidTr="008036EA">
        <w:trPr>
          <w:trHeight w:val="411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3. Чистая прибыль (убыток), тыс. руб.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B25" w:rsidRPr="00313B4E" w:rsidRDefault="00C56EB3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-</w:t>
            </w:r>
            <w:r w:rsidR="00474B25" w:rsidRPr="00313B4E">
              <w:rPr>
                <w:rFonts w:ascii="Times New Roman" w:hAnsi="Times New Roman"/>
                <w:sz w:val="28"/>
                <w:szCs w:val="28"/>
              </w:rPr>
              <w:t>586,39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7 333,00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+ 6 746,61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B25" w:rsidRPr="00313B4E" w:rsidRDefault="00474B25" w:rsidP="00313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B4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474B25" w:rsidRPr="00313B4E" w:rsidRDefault="00474B25" w:rsidP="00313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B25" w:rsidRPr="00313B4E" w:rsidRDefault="00474B25" w:rsidP="008F5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E">
        <w:rPr>
          <w:rFonts w:ascii="Times New Roman" w:hAnsi="Times New Roman"/>
          <w:sz w:val="28"/>
          <w:szCs w:val="28"/>
        </w:rPr>
        <w:t>Выручка за 2019 год составила 97 497,00 тыс</w:t>
      </w:r>
      <w:proofErr w:type="gramStart"/>
      <w:r w:rsidRPr="00313B4E">
        <w:rPr>
          <w:rFonts w:ascii="Times New Roman" w:hAnsi="Times New Roman"/>
          <w:sz w:val="28"/>
          <w:szCs w:val="28"/>
        </w:rPr>
        <w:t>.р</w:t>
      </w:r>
      <w:proofErr w:type="gramEnd"/>
      <w:r w:rsidRPr="00313B4E">
        <w:rPr>
          <w:rFonts w:ascii="Times New Roman" w:hAnsi="Times New Roman"/>
          <w:sz w:val="28"/>
          <w:szCs w:val="28"/>
        </w:rPr>
        <w:t>уб., при плане 127 603,46 тыс.руб., выполнение плана на 76,4%. Затраты предприятия составили 95 918,00  тыс.руб., при плане 126 437,07 тыс.руб., уменьшение затрат относительно плана составило 30 519,07 тыс.руб. Балансовая прибыль 7 333,00 тыс.руб.</w:t>
      </w:r>
    </w:p>
    <w:p w:rsidR="00474B25" w:rsidRPr="00313B4E" w:rsidRDefault="00474B25" w:rsidP="008F5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E">
        <w:rPr>
          <w:rFonts w:ascii="Times New Roman" w:hAnsi="Times New Roman"/>
          <w:sz w:val="28"/>
          <w:szCs w:val="28"/>
        </w:rPr>
        <w:t>Такое большое отклонение факта от плана образовалось по следующим причинам:</w:t>
      </w:r>
    </w:p>
    <w:p w:rsidR="00474B25" w:rsidRPr="00313B4E" w:rsidRDefault="00474B25" w:rsidP="005D1D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E">
        <w:rPr>
          <w:rFonts w:ascii="Times New Roman" w:hAnsi="Times New Roman"/>
          <w:sz w:val="28"/>
          <w:szCs w:val="28"/>
        </w:rPr>
        <w:t>- при составлении программы финансово-хозяйственной деятельности на 2019 год мы ориентировались на показатели 2018 года;</w:t>
      </w:r>
    </w:p>
    <w:p w:rsidR="00474B25" w:rsidRPr="00313B4E" w:rsidRDefault="00474B25" w:rsidP="005D1D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E">
        <w:rPr>
          <w:rFonts w:ascii="Times New Roman" w:hAnsi="Times New Roman"/>
          <w:sz w:val="28"/>
          <w:szCs w:val="28"/>
        </w:rPr>
        <w:t xml:space="preserve">- с 01.01.2019 года по 31.05.2019 года была введена система питания </w:t>
      </w:r>
      <w:proofErr w:type="spellStart"/>
      <w:r w:rsidRPr="00313B4E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313B4E">
        <w:rPr>
          <w:rFonts w:ascii="Times New Roman" w:hAnsi="Times New Roman"/>
          <w:sz w:val="28"/>
          <w:szCs w:val="28"/>
        </w:rPr>
        <w:t xml:space="preserve"> и отменена система питания по субвенции (44 рубля):</w:t>
      </w:r>
    </w:p>
    <w:p w:rsidR="00474B25" w:rsidRPr="00313B4E" w:rsidRDefault="00474B25" w:rsidP="005D1D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E">
        <w:rPr>
          <w:rFonts w:ascii="Times New Roman" w:hAnsi="Times New Roman"/>
          <w:sz w:val="28"/>
          <w:szCs w:val="28"/>
        </w:rPr>
        <w:t xml:space="preserve">-  при составлении программы финансово-хозяйственной деятельности на 2019 год были включены доходы и </w:t>
      </w:r>
      <w:proofErr w:type="gramStart"/>
      <w:r w:rsidRPr="00313B4E">
        <w:rPr>
          <w:rFonts w:ascii="Times New Roman" w:hAnsi="Times New Roman"/>
          <w:sz w:val="28"/>
          <w:szCs w:val="28"/>
        </w:rPr>
        <w:t>расходы</w:t>
      </w:r>
      <w:proofErr w:type="gramEnd"/>
      <w:r w:rsidRPr="00313B4E">
        <w:rPr>
          <w:rFonts w:ascii="Times New Roman" w:hAnsi="Times New Roman"/>
          <w:sz w:val="28"/>
          <w:szCs w:val="28"/>
        </w:rPr>
        <w:t xml:space="preserve"> связанные с оказанием услуг питания </w:t>
      </w:r>
      <w:proofErr w:type="spellStart"/>
      <w:r w:rsidRPr="00313B4E">
        <w:rPr>
          <w:rFonts w:ascii="Times New Roman" w:hAnsi="Times New Roman"/>
          <w:sz w:val="28"/>
          <w:szCs w:val="28"/>
        </w:rPr>
        <w:t>Радужнинской</w:t>
      </w:r>
      <w:proofErr w:type="spellEnd"/>
      <w:r w:rsidRPr="00313B4E">
        <w:rPr>
          <w:rFonts w:ascii="Times New Roman" w:hAnsi="Times New Roman"/>
          <w:sz w:val="28"/>
          <w:szCs w:val="28"/>
        </w:rPr>
        <w:t xml:space="preserve"> школе для обучающихся с ограниченными возможностями здоровья (с 01.09.2019 данные услуги не оказываются)</w:t>
      </w:r>
    </w:p>
    <w:p w:rsidR="00474B25" w:rsidRPr="00313B4E" w:rsidRDefault="00474B25" w:rsidP="008F5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E">
        <w:rPr>
          <w:rFonts w:ascii="Times New Roman" w:hAnsi="Times New Roman"/>
          <w:sz w:val="28"/>
          <w:szCs w:val="28"/>
        </w:rPr>
        <w:t xml:space="preserve">Сравнивая баланс на 31 декабря 2018 года и на 31 декабря 2019 года, видно, что валюта баланса увеличилась на 13% , в абсолютной сумме на 2 696 тыс. руб.     </w:t>
      </w:r>
    </w:p>
    <w:p w:rsidR="00474B25" w:rsidRPr="00313B4E" w:rsidRDefault="00474B25" w:rsidP="008F5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E">
        <w:rPr>
          <w:rFonts w:ascii="Times New Roman" w:hAnsi="Times New Roman"/>
          <w:sz w:val="28"/>
          <w:szCs w:val="28"/>
        </w:rPr>
        <w:t>Увеличение валюты баланса свидетельствует о расширении объема хозяйственной деятельности предприятия. </w:t>
      </w:r>
    </w:p>
    <w:p w:rsidR="00474B25" w:rsidRPr="00313B4E" w:rsidRDefault="00474B25" w:rsidP="008F5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E">
        <w:rPr>
          <w:rFonts w:ascii="Times New Roman" w:hAnsi="Times New Roman"/>
          <w:sz w:val="28"/>
          <w:szCs w:val="28"/>
        </w:rPr>
        <w:t xml:space="preserve">Величина чистых активов предприятия  на 31 декабря 2019 года увеличилась по отношению к величине чистых активов на 31 декабря 2018 года в 3,3 раза.  Рост чистых активов свидетельствует о наращении </w:t>
      </w:r>
      <w:r w:rsidRPr="00313B4E">
        <w:rPr>
          <w:rFonts w:ascii="Times New Roman" w:hAnsi="Times New Roman"/>
          <w:sz w:val="28"/>
          <w:szCs w:val="28"/>
        </w:rPr>
        <w:lastRenderedPageBreak/>
        <w:t xml:space="preserve">собственного капитала в первую очередь за счет капитализации нераспределенной прибыли, добавочного и резервного капитала. Увеличение чистых активов свидетельствует так же об эффективной работе организации и обеспеченности исполнения требований ее кредиторов.  </w:t>
      </w:r>
    </w:p>
    <w:p w:rsidR="00474B25" w:rsidRPr="005D1DAE" w:rsidRDefault="00474B25" w:rsidP="008F50F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313B4E">
        <w:rPr>
          <w:rFonts w:ascii="Times New Roman" w:hAnsi="Times New Roman"/>
          <w:sz w:val="28"/>
          <w:szCs w:val="28"/>
        </w:rPr>
        <w:t xml:space="preserve">Уровень дебиторской задолженности снизился на 31 декабря 2019 года относительно 31 декабря 2018 года  на 2 175 тыс. руб. или на 47,3%. Наибольшее влияние на снижение дебиторской задолженности предприятия оказало снижение задолженности покупателей и заказчиков (в 13,8 раз). </w:t>
      </w:r>
      <w:r w:rsidRPr="005D1DAE">
        <w:rPr>
          <w:rFonts w:ascii="Times New Roman" w:hAnsi="Times New Roman"/>
          <w:color w:val="002060"/>
          <w:sz w:val="28"/>
          <w:szCs w:val="28"/>
        </w:rPr>
        <w:t>На 31 декабря 2019 года дебиторская задолженность является текущей.</w:t>
      </w:r>
    </w:p>
    <w:p w:rsidR="00474B25" w:rsidRPr="005D1DAE" w:rsidRDefault="00474B25" w:rsidP="008F50F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313B4E">
        <w:rPr>
          <w:rFonts w:ascii="Times New Roman" w:hAnsi="Times New Roman"/>
          <w:sz w:val="28"/>
          <w:szCs w:val="28"/>
        </w:rPr>
        <w:t xml:space="preserve">Уровень кредиторской задолженности снизился на 31 декабря 2019 года относительно 31 декабря 2018 года  на 3 730 тыс. руб. или на 26,4%. Наибольшее влияние на снижение кредиторской задолженности предприятия оказало снижение задолженности поставщикам и подрядчикам на 3 700,53 тыс. руб. (28,3%).  </w:t>
      </w:r>
      <w:r w:rsidRPr="005D1DAE">
        <w:rPr>
          <w:rFonts w:ascii="Times New Roman" w:hAnsi="Times New Roman"/>
          <w:color w:val="002060"/>
          <w:sz w:val="28"/>
          <w:szCs w:val="28"/>
        </w:rPr>
        <w:t>На 31 декабря 2019 года кредиторская задолженность является текущей.</w:t>
      </w:r>
    </w:p>
    <w:p w:rsidR="00976150" w:rsidRPr="005D1DAE" w:rsidRDefault="00976150" w:rsidP="00313B4E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A71BE9" w:rsidRPr="00263BBF" w:rsidRDefault="00976150" w:rsidP="00EA13F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242E">
        <w:rPr>
          <w:sz w:val="28"/>
          <w:szCs w:val="28"/>
          <w:highlight w:val="yellow"/>
        </w:rPr>
        <w:t xml:space="preserve"> </w:t>
      </w:r>
      <w:r w:rsidR="00263BBF">
        <w:rPr>
          <w:sz w:val="28"/>
          <w:szCs w:val="28"/>
        </w:rPr>
        <w:t xml:space="preserve"> </w:t>
      </w:r>
    </w:p>
    <w:p w:rsidR="00263BBF" w:rsidRPr="006E7AEE" w:rsidRDefault="00263BBF" w:rsidP="00263BBF">
      <w:pPr>
        <w:numPr>
          <w:ilvl w:val="0"/>
          <w:numId w:val="29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7AEE">
        <w:rPr>
          <w:rFonts w:ascii="Times New Roman" w:hAnsi="Times New Roman"/>
          <w:b/>
          <w:sz w:val="28"/>
          <w:szCs w:val="28"/>
        </w:rPr>
        <w:t>План мероприятий («дорожная карта») по финансовому оздоровлению унитарного предприятия «Комбинат общественного питания» города Радужный и достижению безубыточности деятельности</w:t>
      </w:r>
      <w:r w:rsidR="000A3AC1" w:rsidRPr="006E7AEE">
        <w:rPr>
          <w:rFonts w:ascii="Times New Roman" w:hAnsi="Times New Roman"/>
          <w:b/>
          <w:sz w:val="28"/>
          <w:szCs w:val="28"/>
        </w:rPr>
        <w:t xml:space="preserve"> </w:t>
      </w:r>
      <w:r w:rsidR="005D1DAE" w:rsidRPr="006E7AEE">
        <w:rPr>
          <w:rFonts w:ascii="Times New Roman" w:hAnsi="Times New Roman"/>
          <w:b/>
          <w:sz w:val="24"/>
          <w:szCs w:val="24"/>
        </w:rPr>
        <w:t>на 2019-2020 г.</w:t>
      </w:r>
    </w:p>
    <w:p w:rsidR="00263BBF" w:rsidRPr="00263BBF" w:rsidRDefault="000A3AC1" w:rsidP="00263B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3BBF" w:rsidRPr="00263BBF">
        <w:rPr>
          <w:rFonts w:ascii="Times New Roman" w:hAnsi="Times New Roman"/>
          <w:sz w:val="28"/>
          <w:szCs w:val="28"/>
        </w:rPr>
        <w:t xml:space="preserve">Реализация плана мероприятий («дорожной карты») направлена на восстановление платежеспособности унитарного предприятия «Комбинат общественного питания» </w:t>
      </w:r>
      <w:r>
        <w:rPr>
          <w:rFonts w:ascii="Times New Roman" w:hAnsi="Times New Roman"/>
          <w:sz w:val="28"/>
          <w:szCs w:val="28"/>
        </w:rPr>
        <w:t xml:space="preserve">города Радужный </w:t>
      </w:r>
      <w:r w:rsidR="00263BBF" w:rsidRPr="00263BBF">
        <w:rPr>
          <w:rFonts w:ascii="Times New Roman" w:hAnsi="Times New Roman"/>
          <w:sz w:val="28"/>
          <w:szCs w:val="28"/>
        </w:rPr>
        <w:t>и повышение его финансовой устойчивости.</w:t>
      </w:r>
    </w:p>
    <w:p w:rsidR="00263BBF" w:rsidRPr="00263BBF" w:rsidRDefault="00263BBF" w:rsidP="00263B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3BBF">
        <w:rPr>
          <w:rFonts w:ascii="Times New Roman" w:hAnsi="Times New Roman"/>
          <w:sz w:val="28"/>
          <w:szCs w:val="28"/>
        </w:rPr>
        <w:t xml:space="preserve">Цель плана мероприятий («дорожной карты») - обеспечение устойчивого финансового состояния предприятия и достижение целевых показателей реализации  плана мероприятий («дорожной карты») до 31.12.2020. </w:t>
      </w:r>
    </w:p>
    <w:p w:rsidR="00263BBF" w:rsidRPr="00263BBF" w:rsidRDefault="00263BBF" w:rsidP="00263B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3BBF">
        <w:rPr>
          <w:rFonts w:ascii="Times New Roman" w:hAnsi="Times New Roman"/>
          <w:sz w:val="28"/>
          <w:szCs w:val="28"/>
        </w:rPr>
        <w:tab/>
        <w:t>Целевыми показателями реализации плана мероприятий («дорожной карты»)  являются:</w:t>
      </w:r>
    </w:p>
    <w:p w:rsidR="00263BBF" w:rsidRPr="00263BBF" w:rsidRDefault="00263BBF" w:rsidP="00263B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3BBF">
        <w:rPr>
          <w:rFonts w:ascii="Times New Roman" w:hAnsi="Times New Roman"/>
          <w:sz w:val="28"/>
          <w:szCs w:val="28"/>
        </w:rPr>
        <w:tab/>
        <w:t xml:space="preserve">- отсутствие просроченной кредиторской задолженности перед кредиторами (поставщиками); </w:t>
      </w:r>
    </w:p>
    <w:p w:rsidR="00263BBF" w:rsidRPr="00263BBF" w:rsidRDefault="00263BBF" w:rsidP="00263B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3BBF">
        <w:rPr>
          <w:rFonts w:ascii="Times New Roman" w:hAnsi="Times New Roman"/>
          <w:sz w:val="28"/>
          <w:szCs w:val="28"/>
        </w:rPr>
        <w:tab/>
        <w:t>- отсутствие у предприятия признаков банкротства, восстановление платежеспособности предприятия;</w:t>
      </w:r>
    </w:p>
    <w:p w:rsidR="00263BBF" w:rsidRDefault="00263BBF" w:rsidP="00263B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3BBF">
        <w:rPr>
          <w:rFonts w:ascii="Times New Roman" w:hAnsi="Times New Roman"/>
          <w:sz w:val="28"/>
          <w:szCs w:val="28"/>
        </w:rPr>
        <w:tab/>
        <w:t>- выход на безубыточную работу.</w:t>
      </w:r>
    </w:p>
    <w:p w:rsidR="00581BC6" w:rsidRDefault="00581BC6" w:rsidP="00263B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3AC1" w:rsidRPr="006E7AEE" w:rsidRDefault="000A3AC1" w:rsidP="00263BB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7AEE">
        <w:rPr>
          <w:rFonts w:ascii="Times New Roman" w:hAnsi="Times New Roman"/>
          <w:b/>
          <w:sz w:val="28"/>
          <w:szCs w:val="28"/>
        </w:rPr>
        <w:t>Работа по оптимизации проводилась на протяжении 2019 года.  По итогам выполнения «дорожной карты» основная часть мероприятий реализована.</w:t>
      </w:r>
      <w:r w:rsidR="00A71BE9" w:rsidRPr="006E7AE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138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5"/>
        <w:gridCol w:w="1972"/>
        <w:gridCol w:w="233"/>
        <w:gridCol w:w="1173"/>
        <w:gridCol w:w="1292"/>
        <w:gridCol w:w="15"/>
        <w:gridCol w:w="1264"/>
        <w:gridCol w:w="2207"/>
      </w:tblGrid>
      <w:tr w:rsidR="007145C0" w:rsidRPr="006E7AEE" w:rsidTr="007145C0">
        <w:trPr>
          <w:gridAfter w:val="1"/>
          <w:wAfter w:w="1184" w:type="pct"/>
          <w:trHeight w:val="3"/>
        </w:trPr>
        <w:tc>
          <w:tcPr>
            <w:tcW w:w="625" w:type="pct"/>
          </w:tcPr>
          <w:p w:rsidR="007145C0" w:rsidRPr="006E7AEE" w:rsidRDefault="007145C0" w:rsidP="00263BB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8" w:type="pct"/>
          </w:tcPr>
          <w:p w:rsidR="007145C0" w:rsidRPr="006E7AEE" w:rsidRDefault="007145C0" w:rsidP="00263BB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5" w:type="pct"/>
            <w:gridSpan w:val="4"/>
          </w:tcPr>
          <w:p w:rsidR="007145C0" w:rsidRPr="006E7AEE" w:rsidRDefault="007145C0" w:rsidP="00263BB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" w:type="pct"/>
          </w:tcPr>
          <w:p w:rsidR="007145C0" w:rsidRPr="006E7AEE" w:rsidRDefault="007145C0" w:rsidP="00263BB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45C0" w:rsidRPr="00263BBF" w:rsidTr="007145C0">
        <w:tc>
          <w:tcPr>
            <w:tcW w:w="18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145C0" w:rsidRPr="00A71BE9" w:rsidRDefault="007145C0" w:rsidP="00A7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E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145C0" w:rsidRPr="00A71BE9" w:rsidRDefault="007145C0" w:rsidP="00A7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E9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A71BE9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мероприятия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145C0" w:rsidRPr="00A71BE9" w:rsidRDefault="007145C0" w:rsidP="00A7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E9">
              <w:rPr>
                <w:rFonts w:ascii="Times New Roman" w:hAnsi="Times New Roman"/>
                <w:sz w:val="24"/>
                <w:szCs w:val="24"/>
              </w:rPr>
              <w:lastRenderedPageBreak/>
              <w:t>Ответств</w:t>
            </w:r>
            <w:r w:rsidRPr="00A71BE9">
              <w:rPr>
                <w:rFonts w:ascii="Times New Roman" w:hAnsi="Times New Roman"/>
                <w:sz w:val="24"/>
                <w:szCs w:val="24"/>
              </w:rPr>
              <w:lastRenderedPageBreak/>
              <w:t>енный</w:t>
            </w:r>
          </w:p>
          <w:p w:rsidR="007145C0" w:rsidRPr="00A71BE9" w:rsidRDefault="007145C0" w:rsidP="00A7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E9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145C0" w:rsidRPr="00A71BE9" w:rsidRDefault="007145C0" w:rsidP="00A7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Результат</w:t>
            </w:r>
          </w:p>
        </w:tc>
      </w:tr>
      <w:tr w:rsidR="007145C0" w:rsidRPr="00263BBF" w:rsidTr="007145C0">
        <w:tc>
          <w:tcPr>
            <w:tcW w:w="18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A71BE9" w:rsidRDefault="007145C0" w:rsidP="00A7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Оптимизация </w:t>
            </w:r>
            <w:r w:rsidRPr="00A71BE9">
              <w:rPr>
                <w:rFonts w:ascii="Times New Roman" w:hAnsi="Times New Roman"/>
                <w:sz w:val="24"/>
                <w:szCs w:val="24"/>
              </w:rPr>
              <w:t xml:space="preserve">организационной структуры УП «Комбинат общественного питания» города Радужный путем сокращения численности административно-управленческого персонала  на 1 единицу 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7145C0" w:rsidRDefault="007145C0" w:rsidP="00A71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45C0">
              <w:rPr>
                <w:rFonts w:ascii="Times New Roman" w:hAnsi="Times New Roman"/>
                <w:sz w:val="20"/>
                <w:szCs w:val="20"/>
              </w:rPr>
              <w:t xml:space="preserve">31.10.19.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7145C0" w:rsidRDefault="007145C0" w:rsidP="00A71B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5C0">
              <w:rPr>
                <w:rFonts w:ascii="Times New Roman" w:hAnsi="Times New Roman"/>
                <w:sz w:val="20"/>
                <w:szCs w:val="20"/>
              </w:rPr>
              <w:t>УП «Комбинат общественного питания» города Радужный</w:t>
            </w:r>
          </w:p>
        </w:tc>
        <w:tc>
          <w:tcPr>
            <w:tcW w:w="18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A71BE9" w:rsidRDefault="007145C0" w:rsidP="00A7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Выполнено в сентябре 2019 года. </w:t>
            </w:r>
            <w:r w:rsidRPr="00A71BE9">
              <w:rPr>
                <w:rFonts w:ascii="Times New Roman" w:hAnsi="Times New Roman"/>
                <w:sz w:val="24"/>
                <w:szCs w:val="24"/>
              </w:rPr>
              <w:t>Сокращение административно-управленческих расходов на сумму 387,6 тыс. рублей  в год</w:t>
            </w:r>
          </w:p>
          <w:p w:rsidR="007145C0" w:rsidRPr="00A71BE9" w:rsidRDefault="007145C0" w:rsidP="00263BB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5C0" w:rsidRPr="00263BBF" w:rsidTr="007145C0">
        <w:tc>
          <w:tcPr>
            <w:tcW w:w="18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214CCD" w:rsidRDefault="007145C0" w:rsidP="00561D4C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еры по увеличению количества питающихся, обучающихся  в муниципальных общеобразовательн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ых организациях города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Радужный</w:t>
            </w:r>
            <w:proofErr w:type="gramEnd"/>
          </w:p>
          <w:p w:rsidR="007145C0" w:rsidRPr="00A71BE9" w:rsidRDefault="007145C0" w:rsidP="00A7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7145C0" w:rsidRDefault="007145C0" w:rsidP="00263BB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5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45C0" w:rsidRPr="007145C0" w:rsidRDefault="007145C0" w:rsidP="00A71B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5C0">
              <w:rPr>
                <w:rFonts w:ascii="Times New Roman" w:hAnsi="Times New Roman"/>
                <w:sz w:val="20"/>
                <w:szCs w:val="20"/>
              </w:rPr>
              <w:t xml:space="preserve">до 25.01.2020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7145C0" w:rsidRDefault="007145C0" w:rsidP="00A71B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5C0">
              <w:rPr>
                <w:rFonts w:ascii="Times New Roman" w:hAnsi="Times New Roman"/>
                <w:sz w:val="20"/>
                <w:szCs w:val="20"/>
              </w:rPr>
              <w:t>УП «Комбинат общественного питания» города Радужный</w:t>
            </w:r>
          </w:p>
        </w:tc>
        <w:tc>
          <w:tcPr>
            <w:tcW w:w="18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A71BE9" w:rsidRDefault="007145C0" w:rsidP="00561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D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Выполнено, на 23.01.2020г. о</w:t>
            </w:r>
            <w:r w:rsidRPr="00A71BE9">
              <w:rPr>
                <w:rFonts w:ascii="Times New Roman" w:hAnsi="Times New Roman"/>
                <w:sz w:val="24"/>
                <w:szCs w:val="24"/>
              </w:rPr>
              <w:t>бесп</w:t>
            </w:r>
            <w:r>
              <w:rPr>
                <w:rFonts w:ascii="Times New Roman" w:hAnsi="Times New Roman"/>
                <w:sz w:val="24"/>
                <w:szCs w:val="24"/>
              </w:rPr>
              <w:t>ечено</w:t>
            </w:r>
            <w:r w:rsidRPr="00A71BE9">
              <w:rPr>
                <w:rFonts w:ascii="Times New Roman" w:hAnsi="Times New Roman"/>
                <w:sz w:val="24"/>
                <w:szCs w:val="24"/>
              </w:rPr>
              <w:t xml:space="preserve"> питанием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10</w:t>
            </w:r>
            <w:r w:rsidRPr="00A71BE9">
              <w:rPr>
                <w:rFonts w:ascii="Times New Roman" w:hAnsi="Times New Roman"/>
                <w:sz w:val="24"/>
                <w:szCs w:val="24"/>
              </w:rPr>
              <w:t>0%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рамках действующего </w:t>
            </w:r>
            <w:r w:rsidRPr="00561D4C">
              <w:rPr>
                <w:rFonts w:ascii="Times New Roman" w:hAnsi="Times New Roman"/>
                <w:sz w:val="24"/>
                <w:szCs w:val="24"/>
              </w:rPr>
              <w:t xml:space="preserve">Порядка обеспечения питанием обучающихся   утвержденного постановлением администрации города </w:t>
            </w:r>
            <w:proofErr w:type="gramStart"/>
            <w:r w:rsidRPr="00561D4C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  <w:r w:rsidRPr="00561D4C">
              <w:rPr>
                <w:rFonts w:ascii="Times New Roman" w:hAnsi="Times New Roman"/>
                <w:sz w:val="24"/>
                <w:szCs w:val="24"/>
              </w:rPr>
              <w:t xml:space="preserve"> от 06.06.2019 № 1086</w:t>
            </w:r>
          </w:p>
        </w:tc>
      </w:tr>
      <w:tr w:rsidR="007145C0" w:rsidRPr="00263BBF" w:rsidTr="007145C0">
        <w:trPr>
          <w:trHeight w:val="693"/>
        </w:trPr>
        <w:tc>
          <w:tcPr>
            <w:tcW w:w="18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A71BE9" w:rsidRDefault="007145C0" w:rsidP="00561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в  работу программы </w:t>
            </w:r>
            <w:r w:rsidRPr="00A71BE9">
              <w:rPr>
                <w:rFonts w:ascii="Times New Roman" w:hAnsi="Times New Roman"/>
                <w:sz w:val="24"/>
                <w:szCs w:val="24"/>
              </w:rPr>
              <w:t>«1С</w:t>
            </w:r>
            <w:proofErr w:type="gramStart"/>
            <w:r w:rsidRPr="00A71BE9">
              <w:rPr>
                <w:rFonts w:ascii="Times New Roman" w:hAnsi="Times New Roman"/>
                <w:sz w:val="24"/>
                <w:szCs w:val="24"/>
              </w:rPr>
              <w:t>:Ш</w:t>
            </w:r>
            <w:proofErr w:type="gramEnd"/>
            <w:r w:rsidRPr="00A71BE9">
              <w:rPr>
                <w:rFonts w:ascii="Times New Roman" w:hAnsi="Times New Roman"/>
                <w:sz w:val="24"/>
                <w:szCs w:val="24"/>
              </w:rPr>
              <w:t>кольное питание»</w:t>
            </w:r>
          </w:p>
          <w:p w:rsidR="007145C0" w:rsidRPr="00A71BE9" w:rsidRDefault="007145C0" w:rsidP="00263BB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7145C0" w:rsidRDefault="007145C0" w:rsidP="00561D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5C0">
              <w:rPr>
                <w:rFonts w:ascii="Times New Roman" w:hAnsi="Times New Roman"/>
                <w:sz w:val="20"/>
                <w:szCs w:val="20"/>
              </w:rPr>
              <w:t xml:space="preserve">до 31.10.2019.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7145C0" w:rsidRDefault="007145C0" w:rsidP="00561D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5C0">
              <w:rPr>
                <w:rFonts w:ascii="Times New Roman" w:hAnsi="Times New Roman"/>
                <w:sz w:val="20"/>
                <w:szCs w:val="20"/>
              </w:rPr>
              <w:t>УП «Комбинат общественного питания» города Радужный</w:t>
            </w:r>
          </w:p>
        </w:tc>
        <w:tc>
          <w:tcPr>
            <w:tcW w:w="18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A71BE9" w:rsidRDefault="007145C0" w:rsidP="00561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Выполнено,  </w:t>
            </w: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сентябре 2019 года в целях контроля ведения учета продуктов питания и автоматиза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работы зав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роизводствами в школьных столовых внедрен в действие программный продукт 1 – С Бухгалтерия «Школьное питание»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</w:t>
            </w:r>
            <w:r w:rsidRPr="00214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школьных столовых установлены денежные ящики и терминалы, реализована возможность приёма банковских карт в качестве оплаты за питание по меню свободного выбора (безналичный расчёт)</w:t>
            </w:r>
          </w:p>
          <w:p w:rsidR="007145C0" w:rsidRPr="00A71BE9" w:rsidRDefault="007145C0" w:rsidP="00263BB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45C0" w:rsidRPr="00263BBF" w:rsidTr="007145C0">
        <w:tc>
          <w:tcPr>
            <w:tcW w:w="18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A71BE9" w:rsidRDefault="007145C0" w:rsidP="00263BB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1BE9">
              <w:rPr>
                <w:rFonts w:ascii="Times New Roman" w:hAnsi="Times New Roman"/>
                <w:sz w:val="24"/>
                <w:szCs w:val="24"/>
              </w:rPr>
              <w:t xml:space="preserve">Увеличение доходов УП «Комбинат общественного питания» города Радужный до 8% по отношению к 2019 году за счет обеспечения питанием обучающихся в муниципальных общеобразовательных организациях города Радужный, в соответствии с </w:t>
            </w:r>
            <w:r w:rsidRPr="00A71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Порядком обеспечения питания  </w:t>
            </w:r>
            <w:proofErr w:type="gram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7145C0" w:rsidRDefault="007145C0" w:rsidP="006F57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5C0">
              <w:rPr>
                <w:rFonts w:ascii="Times New Roman" w:hAnsi="Times New Roman"/>
                <w:sz w:val="20"/>
                <w:szCs w:val="20"/>
              </w:rPr>
              <w:lastRenderedPageBreak/>
              <w:t>31.12.2020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7145C0" w:rsidRDefault="007145C0" w:rsidP="00263BB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5C0">
              <w:rPr>
                <w:rFonts w:ascii="Times New Roman" w:hAnsi="Times New Roman"/>
                <w:sz w:val="20"/>
                <w:szCs w:val="20"/>
              </w:rPr>
              <w:t>УП «Комбинат общественного питания» города Радужный</w:t>
            </w:r>
          </w:p>
        </w:tc>
        <w:tc>
          <w:tcPr>
            <w:tcW w:w="18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A71BE9" w:rsidRDefault="007145C0" w:rsidP="006F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7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Выручка за 2019 год составила 97 497,00 тыс</w:t>
            </w:r>
            <w:proofErr w:type="gramStart"/>
            <w:r w:rsidRPr="006F57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F57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F57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57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доходы на 2020 год составляют 132 847,84 </w:t>
            </w:r>
            <w:proofErr w:type="spellStart"/>
            <w:r w:rsidRPr="006F57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6F57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рублей</w:t>
            </w:r>
            <w:r w:rsidRPr="00A71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45C0" w:rsidRPr="00263BBF" w:rsidTr="007145C0">
        <w:tc>
          <w:tcPr>
            <w:tcW w:w="18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A71BE9" w:rsidRDefault="007145C0" w:rsidP="006F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финансовой помощи для погашения денежных обязательств и восстановления платежеспособности УП «Комбинат общественного питания» города Радужный 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7145C0" w:rsidRDefault="007145C0" w:rsidP="006F57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7145C0">
              <w:rPr>
                <w:rFonts w:ascii="Times New Roman" w:hAnsi="Times New Roman"/>
                <w:sz w:val="20"/>
                <w:szCs w:val="20"/>
              </w:rPr>
              <w:t xml:space="preserve"> 01.11.2019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7145C0" w:rsidRDefault="007145C0" w:rsidP="006F57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5C0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администрация города Радужный</w:t>
            </w:r>
          </w:p>
        </w:tc>
        <w:tc>
          <w:tcPr>
            <w:tcW w:w="18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45C0" w:rsidRPr="006F57D2" w:rsidRDefault="007145C0" w:rsidP="006F5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Выполнено, выделенные средства сыграли решающую роль в оздоровлении финансово-хозяйственной деятельности предприятия, поскольку позволили погасить долгосрочную задолженность перед поставщиками.</w:t>
            </w:r>
          </w:p>
          <w:p w:rsidR="007145C0" w:rsidRPr="006F57D2" w:rsidRDefault="007145C0" w:rsidP="00263BB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3BBF" w:rsidRPr="00263BBF" w:rsidRDefault="00263BBF" w:rsidP="00263B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3BBF" w:rsidRPr="006E7AEE" w:rsidRDefault="007145C0" w:rsidP="007145C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7AEE">
        <w:rPr>
          <w:rFonts w:ascii="Times New Roman" w:hAnsi="Times New Roman"/>
          <w:b/>
          <w:sz w:val="28"/>
          <w:szCs w:val="28"/>
        </w:rPr>
        <w:t>План дальнейшей работы предприятия, направленный на повышение финансовой устойчивости</w:t>
      </w:r>
      <w:r w:rsidR="006D1D01" w:rsidRPr="006E7AEE">
        <w:rPr>
          <w:rFonts w:ascii="Times New Roman" w:hAnsi="Times New Roman"/>
          <w:b/>
          <w:sz w:val="28"/>
          <w:szCs w:val="28"/>
        </w:rPr>
        <w:t>.</w:t>
      </w:r>
      <w:r w:rsidRPr="006E7AEE">
        <w:rPr>
          <w:rFonts w:ascii="Times New Roman" w:hAnsi="Times New Roman"/>
          <w:b/>
          <w:sz w:val="28"/>
          <w:szCs w:val="28"/>
        </w:rPr>
        <w:t xml:space="preserve"> </w:t>
      </w:r>
    </w:p>
    <w:p w:rsidR="00263BBF" w:rsidRPr="006E7AEE" w:rsidRDefault="00263BBF" w:rsidP="00263B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71BB" w:rsidRDefault="006D1D01" w:rsidP="00DB71BB">
      <w:pPr>
        <w:pStyle w:val="ConsPlusNonformat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«Программы финансово-хозяйственной деятельности УП «Комбинат общественного питания» города Радужный на 2020 год»</w:t>
      </w:r>
      <w:r w:rsidR="00C03F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</w:t>
      </w:r>
      <w:r w:rsidR="008F50FD" w:rsidRPr="00263BBF">
        <w:rPr>
          <w:rFonts w:ascii="Times New Roman" w:hAnsi="Times New Roman"/>
          <w:sz w:val="28"/>
          <w:szCs w:val="28"/>
        </w:rPr>
        <w:t>ланируемые до</w:t>
      </w:r>
      <w:r>
        <w:rPr>
          <w:rFonts w:ascii="Times New Roman" w:hAnsi="Times New Roman"/>
          <w:sz w:val="28"/>
          <w:szCs w:val="28"/>
        </w:rPr>
        <w:t>ходы составя</w:t>
      </w:r>
      <w:r w:rsidR="008F50FD" w:rsidRPr="00263BBF">
        <w:rPr>
          <w:rFonts w:ascii="Times New Roman" w:hAnsi="Times New Roman"/>
          <w:sz w:val="28"/>
          <w:szCs w:val="28"/>
        </w:rPr>
        <w:t xml:space="preserve">т 132 847,84 </w:t>
      </w:r>
      <w:proofErr w:type="spellStart"/>
      <w:proofErr w:type="gramStart"/>
      <w:r w:rsidR="008F50FD" w:rsidRPr="00263BBF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="008F50FD" w:rsidRPr="00263BBF">
        <w:rPr>
          <w:rFonts w:ascii="Times New Roman" w:hAnsi="Times New Roman"/>
          <w:sz w:val="28"/>
          <w:szCs w:val="28"/>
        </w:rPr>
        <w:t xml:space="preserve"> рублей, расходы  129 486,56 тыс.</w:t>
      </w:r>
      <w:r>
        <w:rPr>
          <w:rFonts w:ascii="Times New Roman" w:hAnsi="Times New Roman"/>
          <w:sz w:val="28"/>
          <w:szCs w:val="28"/>
        </w:rPr>
        <w:t>,</w:t>
      </w:r>
      <w:r w:rsidR="008F50FD" w:rsidRPr="00263BBF">
        <w:rPr>
          <w:rFonts w:ascii="Times New Roman" w:hAnsi="Times New Roman"/>
          <w:sz w:val="28"/>
          <w:szCs w:val="28"/>
        </w:rPr>
        <w:t xml:space="preserve"> рублей, чистая прибыль  2 449,34  тыс. рублей.</w:t>
      </w:r>
      <w:r w:rsidR="00DB71BB">
        <w:rPr>
          <w:rFonts w:ascii="Times New Roman" w:hAnsi="Times New Roman"/>
          <w:sz w:val="28"/>
          <w:szCs w:val="28"/>
        </w:rPr>
        <w:t xml:space="preserve"> </w:t>
      </w:r>
    </w:p>
    <w:p w:rsidR="00801CD5" w:rsidRDefault="00DB71BB" w:rsidP="00C03F62">
      <w:pPr>
        <w:pStyle w:val="ConsPlusNonformat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 w:rsidRPr="000F09A4">
        <w:rPr>
          <w:rFonts w:ascii="Times New Roman" w:hAnsi="Times New Roman" w:cs="Times New Roman"/>
          <w:sz w:val="28"/>
          <w:szCs w:val="28"/>
        </w:rPr>
        <w:t>Использование денежных сре</w:t>
      </w:r>
      <w:proofErr w:type="gramStart"/>
      <w:r w:rsidRPr="000F09A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F09A4">
        <w:rPr>
          <w:rFonts w:ascii="Times New Roman" w:hAnsi="Times New Roman" w:cs="Times New Roman"/>
          <w:sz w:val="28"/>
          <w:szCs w:val="28"/>
        </w:rPr>
        <w:t xml:space="preserve">едприятия направлено в основном на погашение обязательств перед поставщиками и подрядчиками, работниками предприятия и на оплату налоговых платежей. Удельный вес прямых затрат (себестоимость продукции)  - </w:t>
      </w:r>
      <w:r>
        <w:rPr>
          <w:rFonts w:ascii="Times New Roman" w:hAnsi="Times New Roman" w:cs="Times New Roman"/>
          <w:sz w:val="28"/>
          <w:szCs w:val="28"/>
        </w:rPr>
        <w:t>86,31</w:t>
      </w:r>
      <w:r w:rsidRPr="000F09A4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DAE" w:rsidRDefault="00801CD5" w:rsidP="00C03F62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09A4">
        <w:rPr>
          <w:rFonts w:ascii="Times New Roman" w:hAnsi="Times New Roman" w:cs="Times New Roman"/>
          <w:sz w:val="28"/>
          <w:szCs w:val="28"/>
        </w:rPr>
        <w:t xml:space="preserve">Программа финансово-хозяйственной деятельности 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0F09A4">
        <w:rPr>
          <w:rFonts w:ascii="Times New Roman" w:hAnsi="Times New Roman" w:cs="Times New Roman"/>
          <w:sz w:val="28"/>
          <w:szCs w:val="28"/>
        </w:rPr>
        <w:t xml:space="preserve"> год разработана на основе анализа результатов финансово-хозяйственной деятельности предприятия за отчетный год и прогноз</w:t>
      </w:r>
      <w:r>
        <w:rPr>
          <w:rFonts w:ascii="Times New Roman" w:hAnsi="Times New Roman" w:cs="Times New Roman"/>
          <w:sz w:val="28"/>
          <w:szCs w:val="28"/>
        </w:rPr>
        <w:t>а развития на текущий год.  Учитывая, что о</w:t>
      </w:r>
      <w:r w:rsidR="00C03F62" w:rsidRPr="000F09A4">
        <w:rPr>
          <w:rFonts w:ascii="Times New Roman" w:hAnsi="Times New Roman" w:cs="Times New Roman"/>
          <w:sz w:val="28"/>
          <w:szCs w:val="28"/>
        </w:rPr>
        <w:t>сновным источником дохода предприятия является оказание услуг общественног</w:t>
      </w:r>
      <w:r>
        <w:rPr>
          <w:rFonts w:ascii="Times New Roman" w:hAnsi="Times New Roman" w:cs="Times New Roman"/>
          <w:sz w:val="28"/>
          <w:szCs w:val="28"/>
        </w:rPr>
        <w:t>о питания, для расчетов использовались данные «Прогноза количества питающихся на 2020год»</w:t>
      </w:r>
      <w:r w:rsidR="005D1DAE">
        <w:rPr>
          <w:rFonts w:ascii="Times New Roman" w:hAnsi="Times New Roman" w:cs="Times New Roman"/>
          <w:sz w:val="28"/>
          <w:szCs w:val="28"/>
        </w:rPr>
        <w:t>.</w:t>
      </w:r>
    </w:p>
    <w:p w:rsidR="005D1DAE" w:rsidRDefault="005D1DAE" w:rsidP="00C03F62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D1DAE" w:rsidRDefault="005D1DAE" w:rsidP="00C03F62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D1DAE" w:rsidRDefault="005D1DAE" w:rsidP="00C03F62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3F62" w:rsidRDefault="00C03F62" w:rsidP="00C03F62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B25" w:rsidRPr="006E7AEE" w:rsidRDefault="00DB71BB" w:rsidP="00DB71BB">
      <w:pPr>
        <w:pStyle w:val="a5"/>
        <w:spacing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E7AEE">
        <w:rPr>
          <w:rFonts w:ascii="Times New Roman" w:hAnsi="Times New Roman"/>
          <w:b/>
          <w:sz w:val="28"/>
          <w:szCs w:val="28"/>
        </w:rPr>
        <w:t>Для обеспечения</w:t>
      </w:r>
      <w:r w:rsidR="00474B25" w:rsidRPr="006E7AEE">
        <w:rPr>
          <w:rFonts w:ascii="Times New Roman" w:hAnsi="Times New Roman"/>
          <w:b/>
          <w:sz w:val="28"/>
          <w:szCs w:val="28"/>
        </w:rPr>
        <w:t xml:space="preserve"> устойчивого финансового состояни</w:t>
      </w:r>
      <w:r w:rsidR="005D1DAE" w:rsidRPr="006E7AEE">
        <w:rPr>
          <w:rFonts w:ascii="Times New Roman" w:hAnsi="Times New Roman"/>
          <w:b/>
          <w:sz w:val="28"/>
          <w:szCs w:val="28"/>
        </w:rPr>
        <w:t>я</w:t>
      </w:r>
      <w:r w:rsidR="00474B25" w:rsidRPr="006E7AEE">
        <w:rPr>
          <w:rFonts w:ascii="Times New Roman" w:hAnsi="Times New Roman"/>
          <w:b/>
          <w:sz w:val="28"/>
          <w:szCs w:val="28"/>
        </w:rPr>
        <w:t xml:space="preserve">,  не допущение  просроченной кредиторской задолженности перед кредиторами (поставщиками),  </w:t>
      </w:r>
      <w:r w:rsidRPr="006E7AEE">
        <w:rPr>
          <w:rFonts w:ascii="Times New Roman" w:hAnsi="Times New Roman"/>
          <w:b/>
          <w:sz w:val="28"/>
          <w:szCs w:val="28"/>
        </w:rPr>
        <w:t xml:space="preserve"> </w:t>
      </w:r>
      <w:r w:rsidR="005D1DAE" w:rsidRPr="006E7AEE">
        <w:rPr>
          <w:rFonts w:ascii="Times New Roman" w:hAnsi="Times New Roman"/>
          <w:b/>
          <w:sz w:val="28"/>
          <w:szCs w:val="28"/>
        </w:rPr>
        <w:t xml:space="preserve">предприятию </w:t>
      </w:r>
      <w:r w:rsidRPr="006E7AEE">
        <w:rPr>
          <w:rFonts w:ascii="Times New Roman" w:hAnsi="Times New Roman"/>
          <w:b/>
          <w:sz w:val="28"/>
          <w:szCs w:val="28"/>
        </w:rPr>
        <w:t>необходимо</w:t>
      </w:r>
      <w:r w:rsidR="00474B25" w:rsidRPr="006E7AEE">
        <w:rPr>
          <w:rFonts w:ascii="Times New Roman" w:hAnsi="Times New Roman"/>
          <w:b/>
          <w:sz w:val="28"/>
          <w:szCs w:val="28"/>
        </w:rPr>
        <w:t>:</w:t>
      </w:r>
    </w:p>
    <w:p w:rsidR="00474B25" w:rsidRPr="006E7AEE" w:rsidRDefault="00474B25" w:rsidP="005D1DAE">
      <w:pPr>
        <w:pStyle w:val="a5"/>
        <w:spacing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E7AEE">
        <w:rPr>
          <w:rFonts w:ascii="Times New Roman" w:hAnsi="Times New Roman"/>
          <w:b/>
          <w:sz w:val="28"/>
          <w:szCs w:val="28"/>
        </w:rPr>
        <w:t xml:space="preserve">-  </w:t>
      </w:r>
      <w:r w:rsidR="00106CBF" w:rsidRPr="006E7AEE">
        <w:rPr>
          <w:rFonts w:ascii="Times New Roman" w:hAnsi="Times New Roman"/>
          <w:b/>
          <w:sz w:val="28"/>
          <w:szCs w:val="28"/>
        </w:rPr>
        <w:t xml:space="preserve">принимать </w:t>
      </w:r>
      <w:r w:rsidRPr="006E7AEE">
        <w:rPr>
          <w:rFonts w:ascii="Times New Roman" w:hAnsi="Times New Roman"/>
          <w:b/>
          <w:sz w:val="28"/>
          <w:szCs w:val="28"/>
        </w:rPr>
        <w:t xml:space="preserve">меры по увеличению количества питающихся, обучающихся  в муниципальных общеобразовательных организациях города </w:t>
      </w:r>
      <w:proofErr w:type="gramStart"/>
      <w:r w:rsidRPr="006E7AEE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="00106CBF" w:rsidRPr="006E7AEE">
        <w:rPr>
          <w:rFonts w:ascii="Times New Roman" w:hAnsi="Times New Roman"/>
          <w:b/>
          <w:sz w:val="28"/>
          <w:szCs w:val="28"/>
        </w:rPr>
        <w:t xml:space="preserve"> за родительскую плату</w:t>
      </w:r>
      <w:r w:rsidRPr="006E7AEE">
        <w:rPr>
          <w:rFonts w:ascii="Times New Roman" w:hAnsi="Times New Roman"/>
          <w:b/>
          <w:sz w:val="28"/>
          <w:szCs w:val="28"/>
        </w:rPr>
        <w:t>;</w:t>
      </w:r>
    </w:p>
    <w:p w:rsidR="00474B25" w:rsidRPr="006E7AEE" w:rsidRDefault="006E5C1D" w:rsidP="005D1DAE">
      <w:pPr>
        <w:pStyle w:val="a5"/>
        <w:spacing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E7AEE">
        <w:rPr>
          <w:rFonts w:ascii="Times New Roman" w:hAnsi="Times New Roman"/>
          <w:b/>
          <w:sz w:val="28"/>
          <w:szCs w:val="28"/>
        </w:rPr>
        <w:t xml:space="preserve"> </w:t>
      </w:r>
      <w:r w:rsidR="00106CBF" w:rsidRPr="006E7AEE">
        <w:rPr>
          <w:rFonts w:ascii="Times New Roman" w:hAnsi="Times New Roman"/>
          <w:b/>
          <w:sz w:val="28"/>
          <w:szCs w:val="28"/>
        </w:rPr>
        <w:t>- увеличивать поступления доходов от реализации товаров, услуг несобственного производства;</w:t>
      </w:r>
    </w:p>
    <w:p w:rsidR="006E5C1D" w:rsidRPr="006E7AEE" w:rsidRDefault="005D1DAE" w:rsidP="006E5C1D">
      <w:pPr>
        <w:pStyle w:val="a5"/>
        <w:spacing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E7AEE">
        <w:rPr>
          <w:rFonts w:ascii="Times New Roman" w:hAnsi="Times New Roman"/>
          <w:b/>
          <w:sz w:val="28"/>
          <w:szCs w:val="28"/>
        </w:rPr>
        <w:t xml:space="preserve"> - оптимизировать расходы</w:t>
      </w:r>
      <w:r w:rsidR="006E5C1D" w:rsidRPr="006E7AEE">
        <w:rPr>
          <w:rFonts w:ascii="Times New Roman" w:hAnsi="Times New Roman"/>
          <w:b/>
          <w:sz w:val="28"/>
          <w:szCs w:val="28"/>
        </w:rPr>
        <w:t>;</w:t>
      </w:r>
    </w:p>
    <w:p w:rsidR="006E5C1D" w:rsidRPr="006E7AEE" w:rsidRDefault="006E5C1D" w:rsidP="006E5C1D">
      <w:pPr>
        <w:pStyle w:val="a5"/>
        <w:spacing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E7AEE">
        <w:rPr>
          <w:rFonts w:ascii="Times New Roman" w:hAnsi="Times New Roman"/>
          <w:b/>
          <w:sz w:val="28"/>
          <w:szCs w:val="28"/>
        </w:rPr>
        <w:lastRenderedPageBreak/>
        <w:t>-  расширять спектр предоставляемых услуг общественного питания путем аренды или приобретения в собственность  производственных площадей;</w:t>
      </w:r>
    </w:p>
    <w:p w:rsidR="005F1137" w:rsidRPr="006E5C1D" w:rsidRDefault="005F1137" w:rsidP="006E5C1D">
      <w:pPr>
        <w:pStyle w:val="a5"/>
        <w:spacing w:line="276" w:lineRule="auto"/>
        <w:ind w:firstLine="54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6E5C1D">
        <w:rPr>
          <w:rFonts w:ascii="Times New Roman" w:hAnsi="Times New Roman"/>
          <w:b/>
          <w:color w:val="C00000"/>
          <w:sz w:val="28"/>
          <w:szCs w:val="28"/>
        </w:rPr>
        <w:t>Анализ финансово-экономич</w:t>
      </w:r>
      <w:r w:rsidR="005439E2" w:rsidRPr="006E5C1D">
        <w:rPr>
          <w:rFonts w:ascii="Times New Roman" w:hAnsi="Times New Roman"/>
          <w:b/>
          <w:color w:val="C00000"/>
          <w:sz w:val="28"/>
          <w:szCs w:val="28"/>
        </w:rPr>
        <w:t>еского состояния за 2019 год показывает, что все основные показатели имеют положительную динамику</w:t>
      </w:r>
      <w:r w:rsidR="005439E2" w:rsidRPr="006E5C1D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047965" w:rsidRPr="006E5C1D" w:rsidRDefault="00047965" w:rsidP="005439E2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6E7AEE">
        <w:rPr>
          <w:rFonts w:ascii="Times New Roman" w:hAnsi="Times New Roman"/>
          <w:b/>
          <w:sz w:val="28"/>
          <w:szCs w:val="28"/>
        </w:rPr>
        <w:t>Учитывая все вышесказанное, а также проделанную работу, прошу информацию о проводимой оптимизации и оздоровлению финансово-хозяйственной деятельности УП «Комбинат общественного питания» города Радужный принять к сведению</w:t>
      </w:r>
      <w:r w:rsidRPr="006E5C1D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F96774" w:rsidRPr="006E5C1D" w:rsidRDefault="00F96774" w:rsidP="00171773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F96774" w:rsidRPr="006E5C1D" w:rsidSect="005B65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32C7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1054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28A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DE86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28E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C86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F4DB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0C69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003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A8D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274"/>
        </w:tabs>
        <w:ind w:left="127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688"/>
        </w:tabs>
        <w:ind w:left="268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395"/>
        </w:tabs>
        <w:ind w:left="339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102"/>
        </w:tabs>
        <w:ind w:left="410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809"/>
        </w:tabs>
        <w:ind w:left="480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516"/>
        </w:tabs>
        <w:ind w:left="551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223"/>
        </w:tabs>
        <w:ind w:left="6223" w:hanging="283"/>
      </w:pPr>
      <w:rPr>
        <w:rFonts w:ascii="Symbol" w:hAnsi="Symbol" w:cs="OpenSymbol"/>
      </w:rPr>
    </w:lvl>
  </w:abstractNum>
  <w:abstractNum w:abstractNumId="12">
    <w:nsid w:val="0750332E"/>
    <w:multiLevelType w:val="multilevel"/>
    <w:tmpl w:val="6B32CBCA"/>
    <w:lvl w:ilvl="0">
      <w:numFmt w:val="bullet"/>
      <w:suff w:val="space"/>
      <w:lvlText w:val="●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F347C7B"/>
    <w:multiLevelType w:val="hybridMultilevel"/>
    <w:tmpl w:val="B282DB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50D3AA5"/>
    <w:multiLevelType w:val="singleLevel"/>
    <w:tmpl w:val="3AC041E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6920C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DAF0694"/>
    <w:multiLevelType w:val="singleLevel"/>
    <w:tmpl w:val="3AC041E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E6C5B90"/>
    <w:multiLevelType w:val="multilevel"/>
    <w:tmpl w:val="C5F0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F41BE8"/>
    <w:multiLevelType w:val="multilevel"/>
    <w:tmpl w:val="8936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DE0047"/>
    <w:multiLevelType w:val="hybridMultilevel"/>
    <w:tmpl w:val="8E7E0E4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0E03938"/>
    <w:multiLevelType w:val="multilevel"/>
    <w:tmpl w:val="BC2C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F2500B"/>
    <w:multiLevelType w:val="multilevel"/>
    <w:tmpl w:val="59CE9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7A1BE7"/>
    <w:multiLevelType w:val="hybridMultilevel"/>
    <w:tmpl w:val="82B6FC7E"/>
    <w:lvl w:ilvl="0" w:tplc="AA200EEE">
      <w:start w:val="1"/>
      <w:numFmt w:val="bullet"/>
      <w:lvlText w:val="─"/>
      <w:lvlJc w:val="left"/>
      <w:pPr>
        <w:tabs>
          <w:tab w:val="num" w:pos="1429"/>
        </w:tabs>
        <w:ind w:left="1429" w:hanging="360"/>
      </w:pPr>
      <w:rPr>
        <w:rFonts w:ascii="Times New Roman CYR" w:hAnsi="Times New Roman CYR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85628E3"/>
    <w:multiLevelType w:val="multilevel"/>
    <w:tmpl w:val="8DE2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035FEC"/>
    <w:multiLevelType w:val="multilevel"/>
    <w:tmpl w:val="76B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6D3FBB"/>
    <w:multiLevelType w:val="multilevel"/>
    <w:tmpl w:val="6A9E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A03F77"/>
    <w:multiLevelType w:val="hybridMultilevel"/>
    <w:tmpl w:val="9C700D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94F29"/>
    <w:multiLevelType w:val="hybridMultilevel"/>
    <w:tmpl w:val="9D88EE4A"/>
    <w:lvl w:ilvl="0" w:tplc="43604D3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D13F7D"/>
    <w:multiLevelType w:val="multilevel"/>
    <w:tmpl w:val="B970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CD6BD7"/>
    <w:multiLevelType w:val="hybridMultilevel"/>
    <w:tmpl w:val="5C6AD12A"/>
    <w:lvl w:ilvl="0" w:tplc="C34821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92710F"/>
    <w:multiLevelType w:val="multilevel"/>
    <w:tmpl w:val="36FC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4E2F6B"/>
    <w:multiLevelType w:val="multilevel"/>
    <w:tmpl w:val="D086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8E58BA"/>
    <w:multiLevelType w:val="multilevel"/>
    <w:tmpl w:val="4944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F706DD"/>
    <w:multiLevelType w:val="multilevel"/>
    <w:tmpl w:val="0BF6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9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2"/>
  </w:num>
  <w:num w:numId="15">
    <w:abstractNumId w:val="17"/>
  </w:num>
  <w:num w:numId="16">
    <w:abstractNumId w:val="24"/>
  </w:num>
  <w:num w:numId="17">
    <w:abstractNumId w:val="28"/>
  </w:num>
  <w:num w:numId="18">
    <w:abstractNumId w:val="31"/>
  </w:num>
  <w:num w:numId="19">
    <w:abstractNumId w:val="30"/>
  </w:num>
  <w:num w:numId="20">
    <w:abstractNumId w:val="23"/>
  </w:num>
  <w:num w:numId="21">
    <w:abstractNumId w:val="20"/>
  </w:num>
  <w:num w:numId="22">
    <w:abstractNumId w:val="25"/>
  </w:num>
  <w:num w:numId="23">
    <w:abstractNumId w:val="33"/>
  </w:num>
  <w:num w:numId="24">
    <w:abstractNumId w:val="18"/>
  </w:num>
  <w:num w:numId="25">
    <w:abstractNumId w:val="27"/>
  </w:num>
  <w:num w:numId="26">
    <w:abstractNumId w:val="10"/>
  </w:num>
  <w:num w:numId="27">
    <w:abstractNumId w:val="11"/>
  </w:num>
  <w:num w:numId="28">
    <w:abstractNumId w:val="12"/>
  </w:num>
  <w:num w:numId="29">
    <w:abstractNumId w:val="26"/>
  </w:num>
  <w:num w:numId="30">
    <w:abstractNumId w:val="21"/>
  </w:num>
  <w:num w:numId="31">
    <w:abstractNumId w:val="16"/>
  </w:num>
  <w:num w:numId="32">
    <w:abstractNumId w:val="14"/>
  </w:num>
  <w:num w:numId="33">
    <w:abstractNumId w:val="1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72E"/>
    <w:rsid w:val="00010CE8"/>
    <w:rsid w:val="00023085"/>
    <w:rsid w:val="00032458"/>
    <w:rsid w:val="00047965"/>
    <w:rsid w:val="00054BC5"/>
    <w:rsid w:val="00057CFB"/>
    <w:rsid w:val="00061895"/>
    <w:rsid w:val="00074CB1"/>
    <w:rsid w:val="00080701"/>
    <w:rsid w:val="0009257B"/>
    <w:rsid w:val="000A3AC1"/>
    <w:rsid w:val="000A7518"/>
    <w:rsid w:val="000B2EF8"/>
    <w:rsid w:val="000B7932"/>
    <w:rsid w:val="000D254C"/>
    <w:rsid w:val="000E2DCA"/>
    <w:rsid w:val="000E43FE"/>
    <w:rsid w:val="000E70A9"/>
    <w:rsid w:val="000F276D"/>
    <w:rsid w:val="000F5377"/>
    <w:rsid w:val="001010A2"/>
    <w:rsid w:val="00106CBF"/>
    <w:rsid w:val="0012340A"/>
    <w:rsid w:val="0013513B"/>
    <w:rsid w:val="00151519"/>
    <w:rsid w:val="00171773"/>
    <w:rsid w:val="001738D7"/>
    <w:rsid w:val="001B3064"/>
    <w:rsid w:val="001C792B"/>
    <w:rsid w:val="001D080D"/>
    <w:rsid w:val="001D252A"/>
    <w:rsid w:val="001D51D0"/>
    <w:rsid w:val="001F6604"/>
    <w:rsid w:val="0020304C"/>
    <w:rsid w:val="00214CCD"/>
    <w:rsid w:val="00217D44"/>
    <w:rsid w:val="00252336"/>
    <w:rsid w:val="00263BBF"/>
    <w:rsid w:val="00264416"/>
    <w:rsid w:val="00273C6A"/>
    <w:rsid w:val="00287164"/>
    <w:rsid w:val="002A623D"/>
    <w:rsid w:val="002B7239"/>
    <w:rsid w:val="002C4D9F"/>
    <w:rsid w:val="002D5E8B"/>
    <w:rsid w:val="002F01BE"/>
    <w:rsid w:val="002F1178"/>
    <w:rsid w:val="002F7C25"/>
    <w:rsid w:val="00311A26"/>
    <w:rsid w:val="00313B4E"/>
    <w:rsid w:val="00354A18"/>
    <w:rsid w:val="00374E7E"/>
    <w:rsid w:val="0039572E"/>
    <w:rsid w:val="003A6D94"/>
    <w:rsid w:val="00401D29"/>
    <w:rsid w:val="00402E8F"/>
    <w:rsid w:val="0040360A"/>
    <w:rsid w:val="00413246"/>
    <w:rsid w:val="004150AD"/>
    <w:rsid w:val="004160DC"/>
    <w:rsid w:val="004244F8"/>
    <w:rsid w:val="00435575"/>
    <w:rsid w:val="0044334A"/>
    <w:rsid w:val="004441E6"/>
    <w:rsid w:val="00455033"/>
    <w:rsid w:val="0046566F"/>
    <w:rsid w:val="00472263"/>
    <w:rsid w:val="00474B25"/>
    <w:rsid w:val="0047601E"/>
    <w:rsid w:val="00481099"/>
    <w:rsid w:val="004912A5"/>
    <w:rsid w:val="004C1EC5"/>
    <w:rsid w:val="004D4689"/>
    <w:rsid w:val="004E7AC0"/>
    <w:rsid w:val="004F297C"/>
    <w:rsid w:val="0050448D"/>
    <w:rsid w:val="00541695"/>
    <w:rsid w:val="005439E2"/>
    <w:rsid w:val="00544F50"/>
    <w:rsid w:val="00547327"/>
    <w:rsid w:val="00550501"/>
    <w:rsid w:val="005519AF"/>
    <w:rsid w:val="005541DD"/>
    <w:rsid w:val="005601E6"/>
    <w:rsid w:val="00561D4C"/>
    <w:rsid w:val="00581BC6"/>
    <w:rsid w:val="00584C37"/>
    <w:rsid w:val="005A6E82"/>
    <w:rsid w:val="005B652B"/>
    <w:rsid w:val="005D1758"/>
    <w:rsid w:val="005D1DAE"/>
    <w:rsid w:val="005D2192"/>
    <w:rsid w:val="005F1137"/>
    <w:rsid w:val="005F6CC3"/>
    <w:rsid w:val="006151A4"/>
    <w:rsid w:val="0063025B"/>
    <w:rsid w:val="00635B86"/>
    <w:rsid w:val="006363F3"/>
    <w:rsid w:val="00645FCE"/>
    <w:rsid w:val="00671780"/>
    <w:rsid w:val="00694C0F"/>
    <w:rsid w:val="006A5CB6"/>
    <w:rsid w:val="006C3B9D"/>
    <w:rsid w:val="006C76BD"/>
    <w:rsid w:val="006D1D01"/>
    <w:rsid w:val="006D5F02"/>
    <w:rsid w:val="006E38CF"/>
    <w:rsid w:val="006E586B"/>
    <w:rsid w:val="006E5C1D"/>
    <w:rsid w:val="006E7AEE"/>
    <w:rsid w:val="006F57D2"/>
    <w:rsid w:val="00700BE9"/>
    <w:rsid w:val="007145C0"/>
    <w:rsid w:val="00723749"/>
    <w:rsid w:val="00724614"/>
    <w:rsid w:val="00750D29"/>
    <w:rsid w:val="0076154C"/>
    <w:rsid w:val="00764C15"/>
    <w:rsid w:val="00767ABF"/>
    <w:rsid w:val="007720E4"/>
    <w:rsid w:val="0077400C"/>
    <w:rsid w:val="007A229B"/>
    <w:rsid w:val="007A4A15"/>
    <w:rsid w:val="007B10F1"/>
    <w:rsid w:val="007D4D85"/>
    <w:rsid w:val="007D52DB"/>
    <w:rsid w:val="007E42E6"/>
    <w:rsid w:val="00801CD5"/>
    <w:rsid w:val="008036EA"/>
    <w:rsid w:val="00803DF7"/>
    <w:rsid w:val="00806C29"/>
    <w:rsid w:val="008144A0"/>
    <w:rsid w:val="00830F95"/>
    <w:rsid w:val="00836575"/>
    <w:rsid w:val="00837D21"/>
    <w:rsid w:val="0084543E"/>
    <w:rsid w:val="0085016F"/>
    <w:rsid w:val="00851D6D"/>
    <w:rsid w:val="00852FFB"/>
    <w:rsid w:val="008624C5"/>
    <w:rsid w:val="008715CD"/>
    <w:rsid w:val="00872F98"/>
    <w:rsid w:val="00893E6F"/>
    <w:rsid w:val="008957A9"/>
    <w:rsid w:val="008A2988"/>
    <w:rsid w:val="008A4D6E"/>
    <w:rsid w:val="008B4A97"/>
    <w:rsid w:val="008B54AB"/>
    <w:rsid w:val="008C0A0F"/>
    <w:rsid w:val="008C26E2"/>
    <w:rsid w:val="008C67B3"/>
    <w:rsid w:val="008D26B9"/>
    <w:rsid w:val="008E242E"/>
    <w:rsid w:val="008F2A5C"/>
    <w:rsid w:val="008F2DB1"/>
    <w:rsid w:val="008F50FD"/>
    <w:rsid w:val="00936C7A"/>
    <w:rsid w:val="00940117"/>
    <w:rsid w:val="00941021"/>
    <w:rsid w:val="0094298D"/>
    <w:rsid w:val="00951EB7"/>
    <w:rsid w:val="00976150"/>
    <w:rsid w:val="00982E4C"/>
    <w:rsid w:val="009B2B83"/>
    <w:rsid w:val="009D1366"/>
    <w:rsid w:val="009D2CFC"/>
    <w:rsid w:val="009E1C9C"/>
    <w:rsid w:val="009F379D"/>
    <w:rsid w:val="009F5403"/>
    <w:rsid w:val="00A01792"/>
    <w:rsid w:val="00A16C6F"/>
    <w:rsid w:val="00A473AB"/>
    <w:rsid w:val="00A536FE"/>
    <w:rsid w:val="00A70413"/>
    <w:rsid w:val="00A71BBD"/>
    <w:rsid w:val="00A71BE9"/>
    <w:rsid w:val="00A80360"/>
    <w:rsid w:val="00A93267"/>
    <w:rsid w:val="00AA6418"/>
    <w:rsid w:val="00AB76A2"/>
    <w:rsid w:val="00AC5790"/>
    <w:rsid w:val="00AD3BC2"/>
    <w:rsid w:val="00AE2445"/>
    <w:rsid w:val="00AE591B"/>
    <w:rsid w:val="00B17567"/>
    <w:rsid w:val="00B34256"/>
    <w:rsid w:val="00B6515C"/>
    <w:rsid w:val="00B81486"/>
    <w:rsid w:val="00B901A8"/>
    <w:rsid w:val="00BB01E4"/>
    <w:rsid w:val="00BB3BC8"/>
    <w:rsid w:val="00BC52BB"/>
    <w:rsid w:val="00BC5371"/>
    <w:rsid w:val="00BC64DF"/>
    <w:rsid w:val="00BE0F36"/>
    <w:rsid w:val="00BE681C"/>
    <w:rsid w:val="00C03F62"/>
    <w:rsid w:val="00C05B0C"/>
    <w:rsid w:val="00C11CB3"/>
    <w:rsid w:val="00C135C6"/>
    <w:rsid w:val="00C22721"/>
    <w:rsid w:val="00C24A27"/>
    <w:rsid w:val="00C3261D"/>
    <w:rsid w:val="00C545AD"/>
    <w:rsid w:val="00C56EB3"/>
    <w:rsid w:val="00C825E2"/>
    <w:rsid w:val="00C97974"/>
    <w:rsid w:val="00CB55BC"/>
    <w:rsid w:val="00CC57B8"/>
    <w:rsid w:val="00CC5E7B"/>
    <w:rsid w:val="00CE232C"/>
    <w:rsid w:val="00CE64EB"/>
    <w:rsid w:val="00D26B5C"/>
    <w:rsid w:val="00D51C11"/>
    <w:rsid w:val="00D54D3C"/>
    <w:rsid w:val="00D55CD0"/>
    <w:rsid w:val="00D70607"/>
    <w:rsid w:val="00D84DBB"/>
    <w:rsid w:val="00D97639"/>
    <w:rsid w:val="00DA1E0B"/>
    <w:rsid w:val="00DA40ED"/>
    <w:rsid w:val="00DB333B"/>
    <w:rsid w:val="00DB71BB"/>
    <w:rsid w:val="00DC00C9"/>
    <w:rsid w:val="00E2178A"/>
    <w:rsid w:val="00E3731F"/>
    <w:rsid w:val="00E400FD"/>
    <w:rsid w:val="00E40EDE"/>
    <w:rsid w:val="00EA13F8"/>
    <w:rsid w:val="00EA2192"/>
    <w:rsid w:val="00EA4CAA"/>
    <w:rsid w:val="00EA720D"/>
    <w:rsid w:val="00ED143B"/>
    <w:rsid w:val="00ED5298"/>
    <w:rsid w:val="00EE0646"/>
    <w:rsid w:val="00EE14AA"/>
    <w:rsid w:val="00EE595F"/>
    <w:rsid w:val="00EF78C4"/>
    <w:rsid w:val="00F03D4F"/>
    <w:rsid w:val="00F14506"/>
    <w:rsid w:val="00F16BF4"/>
    <w:rsid w:val="00F31719"/>
    <w:rsid w:val="00F432F2"/>
    <w:rsid w:val="00F46703"/>
    <w:rsid w:val="00F51CB7"/>
    <w:rsid w:val="00F566CD"/>
    <w:rsid w:val="00F573FE"/>
    <w:rsid w:val="00F62C4F"/>
    <w:rsid w:val="00F63293"/>
    <w:rsid w:val="00F80D34"/>
    <w:rsid w:val="00F82CD6"/>
    <w:rsid w:val="00F87FB9"/>
    <w:rsid w:val="00F96774"/>
    <w:rsid w:val="00FB355C"/>
    <w:rsid w:val="00FF0E70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57C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671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6717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67178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671780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Hyperlink"/>
    <w:uiPriority w:val="99"/>
    <w:rsid w:val="002F7C2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74CB1"/>
    <w:pPr>
      <w:ind w:left="720"/>
      <w:contextualSpacing/>
    </w:pPr>
  </w:style>
  <w:style w:type="paragraph" w:styleId="a5">
    <w:name w:val="No Spacing"/>
    <w:uiPriority w:val="99"/>
    <w:qFormat/>
    <w:rsid w:val="005519AF"/>
    <w:rPr>
      <w:sz w:val="22"/>
      <w:szCs w:val="22"/>
      <w:lang w:eastAsia="en-US"/>
    </w:rPr>
  </w:style>
  <w:style w:type="paragraph" w:customStyle="1" w:styleId="Default">
    <w:name w:val="Default"/>
    <w:rsid w:val="008F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723749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723749"/>
    <w:rPr>
      <w:rFonts w:cs="Times New Roman"/>
      <w:lang w:val="ru-RU" w:eastAsia="ru-RU" w:bidi="ar-SA"/>
    </w:rPr>
  </w:style>
  <w:style w:type="character" w:styleId="a8">
    <w:name w:val="Strong"/>
    <w:uiPriority w:val="22"/>
    <w:qFormat/>
    <w:locked/>
    <w:rsid w:val="006151A4"/>
    <w:rPr>
      <w:b/>
      <w:bCs/>
    </w:rPr>
  </w:style>
  <w:style w:type="paragraph" w:styleId="a9">
    <w:name w:val="Normal (Web)"/>
    <w:basedOn w:val="a"/>
    <w:unhideWhenUsed/>
    <w:rsid w:val="00872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96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uiPriority w:val="99"/>
    <w:semiHidden/>
    <w:unhideWhenUsed/>
    <w:rsid w:val="00671780"/>
    <w:rPr>
      <w:color w:val="800080"/>
      <w:u w:val="single"/>
    </w:rPr>
  </w:style>
  <w:style w:type="paragraph" w:customStyle="1" w:styleId="11">
    <w:name w:val="Список1"/>
    <w:basedOn w:val="a"/>
    <w:rsid w:val="00C97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71BB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Основной текст Знак"/>
    <w:link w:val="ab"/>
    <w:rsid w:val="00A71BBD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xtended-textshort">
    <w:name w:val="extended-text__short"/>
    <w:basedOn w:val="a0"/>
    <w:rsid w:val="00A71BBD"/>
  </w:style>
  <w:style w:type="paragraph" w:customStyle="1" w:styleId="ConsPlusNormal">
    <w:name w:val="ConsPlusNormal"/>
    <w:rsid w:val="00A803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1">
    <w:name w:val="H1"/>
    <w:next w:val="Default"/>
    <w:rsid w:val="008036EA"/>
    <w:pPr>
      <w:spacing w:before="320" w:after="320" w:line="276" w:lineRule="auto"/>
    </w:pPr>
    <w:rPr>
      <w:rFonts w:ascii="PT Serif" w:eastAsia="Times New Roman" w:hAnsi="PT Serif"/>
      <w:b/>
      <w:color w:val="333333"/>
      <w:sz w:val="30"/>
      <w:szCs w:val="22"/>
    </w:rPr>
  </w:style>
  <w:style w:type="paragraph" w:customStyle="1" w:styleId="H2">
    <w:name w:val="H2"/>
    <w:next w:val="Default"/>
    <w:rsid w:val="008036EA"/>
    <w:pPr>
      <w:spacing w:before="220" w:after="220" w:line="276" w:lineRule="auto"/>
    </w:pPr>
    <w:rPr>
      <w:rFonts w:ascii="PT Serif" w:eastAsia="Times New Roman" w:hAnsi="PT Serif"/>
      <w:b/>
      <w:color w:val="333333"/>
      <w:sz w:val="26"/>
      <w:szCs w:val="22"/>
    </w:rPr>
  </w:style>
  <w:style w:type="paragraph" w:customStyle="1" w:styleId="H3">
    <w:name w:val="H3"/>
    <w:next w:val="Default"/>
    <w:rsid w:val="008036EA"/>
    <w:pPr>
      <w:spacing w:before="180" w:after="180" w:line="276" w:lineRule="auto"/>
    </w:pPr>
    <w:rPr>
      <w:rFonts w:ascii="PT Serif" w:eastAsia="Times New Roman" w:hAnsi="PT Serif"/>
      <w:b/>
      <w:color w:val="333333"/>
      <w:sz w:val="24"/>
      <w:szCs w:val="22"/>
    </w:rPr>
  </w:style>
  <w:style w:type="paragraph" w:customStyle="1" w:styleId="H4">
    <w:name w:val="H4"/>
    <w:next w:val="Default"/>
    <w:rsid w:val="008036EA"/>
    <w:pPr>
      <w:spacing w:before="100" w:after="100" w:line="276" w:lineRule="auto"/>
    </w:pPr>
    <w:rPr>
      <w:rFonts w:ascii="PT Serif" w:eastAsia="Times New Roman" w:hAnsi="PT Serif"/>
      <w:b/>
      <w:color w:val="333333"/>
      <w:szCs w:val="22"/>
    </w:rPr>
  </w:style>
  <w:style w:type="paragraph" w:customStyle="1" w:styleId="Footnote">
    <w:name w:val="Footnote"/>
    <w:next w:val="Default"/>
    <w:rsid w:val="008036EA"/>
    <w:pPr>
      <w:spacing w:before="100" w:after="100" w:line="276" w:lineRule="auto"/>
    </w:pPr>
    <w:rPr>
      <w:rFonts w:ascii="PT Serif" w:eastAsia="Times New Roman" w:hAnsi="PT Serif"/>
      <w:color w:val="484848"/>
      <w:sz w:val="16"/>
      <w:szCs w:val="22"/>
    </w:rPr>
  </w:style>
  <w:style w:type="paragraph" w:customStyle="1" w:styleId="CoverBig">
    <w:name w:val="CoverBig"/>
    <w:next w:val="Default"/>
    <w:rsid w:val="008036EA"/>
    <w:pPr>
      <w:spacing w:before="100" w:after="100" w:line="276" w:lineRule="auto"/>
    </w:pPr>
    <w:rPr>
      <w:rFonts w:ascii="PT Serif" w:eastAsia="Times New Roman" w:hAnsi="PT Serif"/>
      <w:color w:val="333333"/>
      <w:sz w:val="50"/>
      <w:szCs w:val="22"/>
    </w:rPr>
  </w:style>
  <w:style w:type="paragraph" w:customStyle="1" w:styleId="CoverMedium">
    <w:name w:val="CoverMedium"/>
    <w:next w:val="Default"/>
    <w:rsid w:val="008036EA"/>
    <w:pPr>
      <w:spacing w:before="100" w:after="100" w:line="276" w:lineRule="auto"/>
    </w:pPr>
    <w:rPr>
      <w:rFonts w:ascii="PT Serif" w:eastAsia="Times New Roman" w:hAnsi="PT Serif"/>
      <w:color w:val="333333"/>
      <w:sz w:val="36"/>
      <w:szCs w:val="22"/>
    </w:rPr>
  </w:style>
  <w:style w:type="paragraph" w:customStyle="1" w:styleId="CoverSmall">
    <w:name w:val="CoverSmall"/>
    <w:next w:val="Default"/>
    <w:rsid w:val="008036EA"/>
    <w:pPr>
      <w:spacing w:before="100" w:after="100" w:line="276" w:lineRule="auto"/>
    </w:pPr>
    <w:rPr>
      <w:rFonts w:ascii="PT Serif" w:eastAsia="Times New Roman" w:hAnsi="PT Serif"/>
      <w:color w:val="333333"/>
      <w:sz w:val="28"/>
      <w:szCs w:val="22"/>
    </w:rPr>
  </w:style>
  <w:style w:type="character" w:customStyle="1" w:styleId="ad">
    <w:name w:val="Текст выноски Знак"/>
    <w:link w:val="ae"/>
    <w:uiPriority w:val="99"/>
    <w:semiHidden/>
    <w:rsid w:val="008036EA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8036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F50FD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af">
    <w:name w:val="Содержимое таблицы"/>
    <w:basedOn w:val="a"/>
    <w:rsid w:val="008F50F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rsid w:val="00057CF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825">
              <w:marLeft w:val="31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095688">
                      <w:marLeft w:val="107"/>
                      <w:marRight w:val="107"/>
                      <w:marTop w:val="107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45989">
                      <w:marLeft w:val="215"/>
                      <w:marRight w:val="215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0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8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8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34753">
          <w:marLeft w:val="0"/>
          <w:marRight w:val="0"/>
          <w:marTop w:val="11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2225-172E-46B0-9DB4-95425672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5063</TotalTime>
  <Pages>1</Pages>
  <Words>7958</Words>
  <Characters>45362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Ермоленко О.В.</cp:lastModifiedBy>
  <cp:revision>75</cp:revision>
  <cp:lastPrinted>2020-01-23T09:51:00Z</cp:lastPrinted>
  <dcterms:created xsi:type="dcterms:W3CDTF">2019-12-10T12:08:00Z</dcterms:created>
  <dcterms:modified xsi:type="dcterms:W3CDTF">2020-02-20T06:27:00Z</dcterms:modified>
</cp:coreProperties>
</file>