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2B3E" w14:textId="77777777" w:rsidR="00FD32C2" w:rsidRPr="00767EA0" w:rsidRDefault="002D202C" w:rsidP="003B72AD">
      <w:pPr>
        <w:pStyle w:val="6"/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D32C2" w:rsidRPr="00767EA0">
        <w:rPr>
          <w:b/>
          <w:sz w:val="28"/>
          <w:szCs w:val="28"/>
        </w:rPr>
        <w:t xml:space="preserve">тоги социально-экономического развития </w:t>
      </w:r>
    </w:p>
    <w:p w14:paraId="5A19ACE2" w14:textId="77777777" w:rsidR="00FD32C2" w:rsidRDefault="00E319F4" w:rsidP="003B72AD">
      <w:pPr>
        <w:pStyle w:val="6"/>
        <w:spacing w:line="252" w:lineRule="auto"/>
        <w:rPr>
          <w:b/>
          <w:sz w:val="28"/>
          <w:szCs w:val="28"/>
        </w:rPr>
      </w:pPr>
      <w:r w:rsidRPr="00767EA0">
        <w:rPr>
          <w:b/>
          <w:sz w:val="28"/>
          <w:szCs w:val="28"/>
        </w:rPr>
        <w:t>города Радужного</w:t>
      </w:r>
      <w:r w:rsidR="00E43DC6">
        <w:rPr>
          <w:b/>
          <w:sz w:val="28"/>
          <w:szCs w:val="28"/>
        </w:rPr>
        <w:t xml:space="preserve"> </w:t>
      </w:r>
      <w:r w:rsidR="0015473C" w:rsidRPr="00767EA0">
        <w:rPr>
          <w:b/>
          <w:sz w:val="28"/>
          <w:szCs w:val="28"/>
        </w:rPr>
        <w:t xml:space="preserve">за </w:t>
      </w:r>
      <w:r w:rsidR="00B35B2A">
        <w:rPr>
          <w:b/>
          <w:sz w:val="28"/>
          <w:szCs w:val="28"/>
        </w:rPr>
        <w:t>2021</w:t>
      </w:r>
      <w:r w:rsidR="00056D23" w:rsidRPr="00767EA0">
        <w:rPr>
          <w:b/>
          <w:sz w:val="28"/>
          <w:szCs w:val="28"/>
        </w:rPr>
        <w:t xml:space="preserve"> </w:t>
      </w:r>
      <w:r w:rsidR="007C784D">
        <w:rPr>
          <w:b/>
          <w:sz w:val="28"/>
          <w:szCs w:val="28"/>
        </w:rPr>
        <w:t>год</w:t>
      </w:r>
    </w:p>
    <w:p w14:paraId="260A3F42" w14:textId="77777777" w:rsidR="007C784D" w:rsidRPr="007C784D" w:rsidRDefault="007C784D" w:rsidP="003B72AD">
      <w:pPr>
        <w:spacing w:line="252" w:lineRule="auto"/>
        <w:ind w:firstLine="567"/>
      </w:pPr>
    </w:p>
    <w:p w14:paraId="722982B1" w14:textId="77777777" w:rsidR="007C784D" w:rsidRPr="00F37FC5" w:rsidRDefault="007C784D" w:rsidP="003B72AD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Основные тенденции социально-экономического развития</w:t>
      </w:r>
    </w:p>
    <w:p w14:paraId="3D87B796" w14:textId="77777777" w:rsidR="007C784D" w:rsidRPr="00F37FC5" w:rsidRDefault="007C784D" w:rsidP="003B72AD">
      <w:pPr>
        <w:spacing w:line="252" w:lineRule="auto"/>
        <w:ind w:firstLine="709"/>
        <w:jc w:val="both"/>
        <w:rPr>
          <w:sz w:val="28"/>
          <w:szCs w:val="28"/>
        </w:rPr>
      </w:pPr>
    </w:p>
    <w:p w14:paraId="1A9AD5ED" w14:textId="77777777" w:rsidR="00C234F1" w:rsidRPr="005260A3" w:rsidRDefault="00B63B3F" w:rsidP="00C234F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Социально-экономическое положение муниципального образования</w:t>
      </w:r>
      <w:r w:rsidR="00992B9D">
        <w:rPr>
          <w:bCs/>
          <w:sz w:val="28"/>
          <w:szCs w:val="28"/>
        </w:rPr>
        <w:t xml:space="preserve"> в 2</w:t>
      </w:r>
      <w:r w:rsidR="00163FC1">
        <w:rPr>
          <w:bCs/>
          <w:sz w:val="28"/>
          <w:szCs w:val="28"/>
        </w:rPr>
        <w:t>021</w:t>
      </w:r>
      <w:r w:rsidR="00C234F1" w:rsidRPr="005260A3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характеризуется макроэкономическими показателями, включенными </w:t>
      </w:r>
      <w:r w:rsidR="00C234F1" w:rsidRPr="005260A3">
        <w:rPr>
          <w:sz w:val="28"/>
          <w:szCs w:val="28"/>
        </w:rPr>
        <w:t>в таблицу</w:t>
      </w:r>
      <w:r>
        <w:rPr>
          <w:sz w:val="28"/>
          <w:szCs w:val="28"/>
        </w:rPr>
        <w:t xml:space="preserve"> 1.</w:t>
      </w:r>
    </w:p>
    <w:p w14:paraId="410DB62C" w14:textId="77777777" w:rsidR="006008BE" w:rsidRDefault="00B63B3F" w:rsidP="00B63B3F">
      <w:pPr>
        <w:keepNext/>
        <w:widowControl w:val="0"/>
        <w:spacing w:line="25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1701"/>
        <w:gridCol w:w="1701"/>
        <w:gridCol w:w="1701"/>
      </w:tblGrid>
      <w:tr w:rsidR="00992B9D" w:rsidRPr="00F37FC5" w14:paraId="465DF36C" w14:textId="77777777" w:rsidTr="00992B9D">
        <w:trPr>
          <w:trHeight w:val="593"/>
        </w:trPr>
        <w:tc>
          <w:tcPr>
            <w:tcW w:w="4884" w:type="dxa"/>
            <w:vAlign w:val="center"/>
          </w:tcPr>
          <w:p w14:paraId="46127DFE" w14:textId="77777777" w:rsidR="00992B9D" w:rsidRPr="00C234F1" w:rsidRDefault="00992B9D" w:rsidP="001B16A5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14:paraId="4E78421A" w14:textId="77777777" w:rsidR="00992B9D" w:rsidRDefault="00992B9D" w:rsidP="004A49A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 xml:space="preserve">Январь-декабрь </w:t>
            </w:r>
          </w:p>
          <w:p w14:paraId="768CCE90" w14:textId="77777777" w:rsidR="00992B9D" w:rsidRPr="00C234F1" w:rsidRDefault="00EB085E" w:rsidP="004A49A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="00992B9D" w:rsidRPr="00C234F1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12DD5277" w14:textId="77777777" w:rsidR="00992B9D" w:rsidRDefault="00992B9D" w:rsidP="00C234F1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>Январь-декабрь</w:t>
            </w:r>
          </w:p>
          <w:p w14:paraId="4FB1654A" w14:textId="77777777" w:rsidR="00992B9D" w:rsidRPr="00C234F1" w:rsidRDefault="00EB085E" w:rsidP="00C234F1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2020</w:t>
            </w:r>
            <w:r w:rsidR="00992B9D" w:rsidRPr="00C234F1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3879B5A" w14:textId="77777777" w:rsidR="00992B9D" w:rsidRDefault="00992B9D" w:rsidP="00992B9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>Январь-декабрь</w:t>
            </w:r>
          </w:p>
          <w:p w14:paraId="645FB2DF" w14:textId="77777777" w:rsidR="00992B9D" w:rsidRPr="00C234F1" w:rsidRDefault="00EB085E" w:rsidP="00992B9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2021</w:t>
            </w:r>
            <w:r w:rsidR="00992B9D" w:rsidRPr="00C234F1">
              <w:rPr>
                <w:szCs w:val="24"/>
              </w:rPr>
              <w:t xml:space="preserve"> г.</w:t>
            </w:r>
          </w:p>
        </w:tc>
      </w:tr>
      <w:tr w:rsidR="00EB085E" w:rsidRPr="00F37FC5" w14:paraId="70441E1D" w14:textId="77777777" w:rsidTr="00FD5CD7">
        <w:trPr>
          <w:trHeight w:val="403"/>
        </w:trPr>
        <w:tc>
          <w:tcPr>
            <w:tcW w:w="4884" w:type="dxa"/>
            <w:vAlign w:val="center"/>
          </w:tcPr>
          <w:p w14:paraId="1D504AFB" w14:textId="77777777" w:rsidR="00EB085E" w:rsidRPr="00C234F1" w:rsidRDefault="00EB085E" w:rsidP="00D341F8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C234F1">
              <w:rPr>
                <w:szCs w:val="24"/>
              </w:rPr>
              <w:t>Индекс промышленного производства, %</w:t>
            </w:r>
          </w:p>
        </w:tc>
        <w:tc>
          <w:tcPr>
            <w:tcW w:w="1701" w:type="dxa"/>
            <w:vAlign w:val="center"/>
          </w:tcPr>
          <w:p w14:paraId="2C59435F" w14:textId="77777777" w:rsidR="00EB085E" w:rsidRPr="00C234F1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133,2</w:t>
            </w:r>
          </w:p>
        </w:tc>
        <w:tc>
          <w:tcPr>
            <w:tcW w:w="1701" w:type="dxa"/>
            <w:vAlign w:val="center"/>
          </w:tcPr>
          <w:p w14:paraId="777A5239" w14:textId="77777777" w:rsidR="00EB085E" w:rsidRPr="00C234F1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85,5</w:t>
            </w:r>
          </w:p>
        </w:tc>
        <w:tc>
          <w:tcPr>
            <w:tcW w:w="1701" w:type="dxa"/>
            <w:vAlign w:val="center"/>
          </w:tcPr>
          <w:p w14:paraId="2AB1562F" w14:textId="77777777" w:rsidR="00EB085E" w:rsidRPr="00C234F1" w:rsidRDefault="00EB085E" w:rsidP="00FD5CD7">
            <w:pPr>
              <w:keepNext/>
              <w:widowControl w:val="0"/>
              <w:spacing w:line="23" w:lineRule="atLeast"/>
              <w:jc w:val="center"/>
            </w:pPr>
            <w:r>
              <w:t>7</w:t>
            </w:r>
            <w:r w:rsidR="00D341F8">
              <w:t>0,6</w:t>
            </w:r>
          </w:p>
        </w:tc>
      </w:tr>
      <w:tr w:rsidR="00EB085E" w:rsidRPr="00F37FC5" w14:paraId="6A4FED33" w14:textId="77777777" w:rsidTr="00FD5CD7">
        <w:trPr>
          <w:trHeight w:val="424"/>
        </w:trPr>
        <w:tc>
          <w:tcPr>
            <w:tcW w:w="4884" w:type="dxa"/>
            <w:vAlign w:val="center"/>
          </w:tcPr>
          <w:p w14:paraId="004444F6" w14:textId="77777777" w:rsidR="00EB085E" w:rsidRPr="00B6176A" w:rsidRDefault="00EB085E" w:rsidP="001B16A5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B6176A">
              <w:rPr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1701" w:type="dxa"/>
            <w:vAlign w:val="center"/>
          </w:tcPr>
          <w:p w14:paraId="56163FBF" w14:textId="77777777" w:rsidR="00EB085E" w:rsidRPr="00B6176A" w:rsidRDefault="00EB085E" w:rsidP="001B1B82">
            <w:pPr>
              <w:keepNext/>
              <w:widowControl w:val="0"/>
              <w:spacing w:line="23" w:lineRule="atLeast"/>
              <w:jc w:val="center"/>
            </w:pPr>
            <w:r w:rsidRPr="00B6176A">
              <w:t>58,2</w:t>
            </w:r>
          </w:p>
        </w:tc>
        <w:tc>
          <w:tcPr>
            <w:tcW w:w="1701" w:type="dxa"/>
            <w:vAlign w:val="center"/>
          </w:tcPr>
          <w:p w14:paraId="2E986CF0" w14:textId="77777777" w:rsidR="00EB085E" w:rsidRPr="00B6176A" w:rsidRDefault="00EB085E" w:rsidP="001B1B82">
            <w:pPr>
              <w:keepNext/>
              <w:widowControl w:val="0"/>
              <w:spacing w:line="23" w:lineRule="atLeast"/>
              <w:jc w:val="center"/>
            </w:pPr>
            <w:r w:rsidRPr="00B6176A">
              <w:t>80,0</w:t>
            </w:r>
          </w:p>
        </w:tc>
        <w:tc>
          <w:tcPr>
            <w:tcW w:w="1701" w:type="dxa"/>
            <w:vAlign w:val="center"/>
          </w:tcPr>
          <w:p w14:paraId="2898004A" w14:textId="77777777" w:rsidR="00EB085E" w:rsidRPr="00B6176A" w:rsidRDefault="00EB085E" w:rsidP="00FD5CD7">
            <w:pPr>
              <w:keepNext/>
              <w:widowControl w:val="0"/>
              <w:spacing w:line="23" w:lineRule="atLeast"/>
              <w:jc w:val="center"/>
            </w:pPr>
            <w:r w:rsidRPr="00B6176A">
              <w:t>93,7</w:t>
            </w:r>
          </w:p>
        </w:tc>
      </w:tr>
      <w:tr w:rsidR="00EB085E" w:rsidRPr="00F37FC5" w14:paraId="4A1D63AC" w14:textId="77777777" w:rsidTr="00FD5CD7">
        <w:trPr>
          <w:trHeight w:val="416"/>
        </w:trPr>
        <w:tc>
          <w:tcPr>
            <w:tcW w:w="4884" w:type="dxa"/>
            <w:vAlign w:val="center"/>
          </w:tcPr>
          <w:p w14:paraId="174BA0F6" w14:textId="77777777" w:rsidR="00EB085E" w:rsidRPr="00C234F1" w:rsidRDefault="00EB085E" w:rsidP="001B16A5">
            <w:pPr>
              <w:keepNext/>
              <w:widowControl w:val="0"/>
              <w:spacing w:line="23" w:lineRule="atLeast"/>
            </w:pPr>
            <w:r w:rsidRPr="00C234F1">
              <w:t>Ввод в действие жилых домов, %</w:t>
            </w:r>
          </w:p>
        </w:tc>
        <w:tc>
          <w:tcPr>
            <w:tcW w:w="1701" w:type="dxa"/>
            <w:vAlign w:val="center"/>
          </w:tcPr>
          <w:p w14:paraId="4B6AB244" w14:textId="77777777" w:rsidR="00EB085E" w:rsidRPr="00C234F1" w:rsidRDefault="008D7534" w:rsidP="001B1B82">
            <w:pPr>
              <w:keepNext/>
              <w:widowControl w:val="0"/>
              <w:spacing w:line="23" w:lineRule="atLeast"/>
              <w:jc w:val="center"/>
            </w:pPr>
            <w:r>
              <w:t>2,9</w:t>
            </w:r>
            <w:r w:rsidR="00EB085E">
              <w:t xml:space="preserve"> р.</w:t>
            </w:r>
          </w:p>
        </w:tc>
        <w:tc>
          <w:tcPr>
            <w:tcW w:w="1701" w:type="dxa"/>
            <w:vAlign w:val="center"/>
          </w:tcPr>
          <w:p w14:paraId="5745BDAF" w14:textId="77777777" w:rsidR="00EB085E" w:rsidRDefault="00EB085E" w:rsidP="005E444E">
            <w:pPr>
              <w:keepNext/>
              <w:widowControl w:val="0"/>
              <w:spacing w:line="23" w:lineRule="atLeast"/>
              <w:jc w:val="center"/>
            </w:pPr>
            <w:r>
              <w:t>2</w:t>
            </w:r>
            <w:r w:rsidR="005E444E">
              <w:t>6</w:t>
            </w:r>
            <w:r w:rsidR="008D7534">
              <w:t>,</w:t>
            </w:r>
            <w:r w:rsidR="00D664E5">
              <w:t>7</w:t>
            </w:r>
          </w:p>
        </w:tc>
        <w:tc>
          <w:tcPr>
            <w:tcW w:w="1701" w:type="dxa"/>
            <w:vAlign w:val="center"/>
          </w:tcPr>
          <w:p w14:paraId="298ABA64" w14:textId="77777777" w:rsidR="00EB085E" w:rsidRDefault="005E444E" w:rsidP="00C125F2">
            <w:pPr>
              <w:keepNext/>
              <w:widowControl w:val="0"/>
              <w:spacing w:line="23" w:lineRule="atLeast"/>
              <w:jc w:val="center"/>
            </w:pPr>
            <w:r>
              <w:t xml:space="preserve">6,9 </w:t>
            </w:r>
            <w:r w:rsidR="008D7534">
              <w:t>р.</w:t>
            </w:r>
          </w:p>
        </w:tc>
      </w:tr>
      <w:tr w:rsidR="00EB085E" w:rsidRPr="00F37FC5" w14:paraId="53574A6D" w14:textId="77777777" w:rsidTr="00FD5CD7">
        <w:trPr>
          <w:trHeight w:val="589"/>
        </w:trPr>
        <w:tc>
          <w:tcPr>
            <w:tcW w:w="4884" w:type="dxa"/>
            <w:vAlign w:val="center"/>
          </w:tcPr>
          <w:p w14:paraId="6485930D" w14:textId="77777777" w:rsidR="00EB085E" w:rsidRPr="00C234F1" w:rsidRDefault="00EB085E" w:rsidP="001B16A5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C234F1">
              <w:rPr>
                <w:szCs w:val="24"/>
              </w:rPr>
              <w:t xml:space="preserve">Среднедушевые </w:t>
            </w:r>
            <w:r>
              <w:rPr>
                <w:szCs w:val="24"/>
              </w:rPr>
              <w:t xml:space="preserve">денежные </w:t>
            </w:r>
            <w:r w:rsidRPr="00C234F1">
              <w:rPr>
                <w:szCs w:val="24"/>
              </w:rPr>
              <w:t>доходы населения, рублей</w:t>
            </w:r>
          </w:p>
        </w:tc>
        <w:tc>
          <w:tcPr>
            <w:tcW w:w="1701" w:type="dxa"/>
            <w:vAlign w:val="center"/>
          </w:tcPr>
          <w:p w14:paraId="73674431" w14:textId="77777777" w:rsidR="00EB085E" w:rsidRPr="00C234F1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33 258,3</w:t>
            </w:r>
          </w:p>
        </w:tc>
        <w:tc>
          <w:tcPr>
            <w:tcW w:w="1701" w:type="dxa"/>
            <w:vAlign w:val="center"/>
          </w:tcPr>
          <w:p w14:paraId="5BB01046" w14:textId="77777777" w:rsidR="00EB085E" w:rsidRDefault="00EB085E" w:rsidP="00EB085E">
            <w:pPr>
              <w:keepNext/>
              <w:widowControl w:val="0"/>
              <w:spacing w:line="23" w:lineRule="atLeast"/>
              <w:jc w:val="center"/>
            </w:pPr>
            <w:r>
              <w:t>31 876,7</w:t>
            </w:r>
          </w:p>
        </w:tc>
        <w:tc>
          <w:tcPr>
            <w:tcW w:w="1701" w:type="dxa"/>
            <w:vAlign w:val="center"/>
          </w:tcPr>
          <w:p w14:paraId="0C6D2CAB" w14:textId="77777777" w:rsidR="00EB085E" w:rsidRDefault="00EB085E" w:rsidP="00EB085E">
            <w:pPr>
              <w:keepNext/>
              <w:widowControl w:val="0"/>
              <w:spacing w:line="23" w:lineRule="atLeast"/>
              <w:jc w:val="center"/>
            </w:pPr>
            <w:r>
              <w:t>32 439,7</w:t>
            </w:r>
          </w:p>
        </w:tc>
      </w:tr>
      <w:tr w:rsidR="00EB085E" w:rsidRPr="00F37FC5" w14:paraId="1312F91C" w14:textId="77777777" w:rsidTr="00FD5CD7">
        <w:trPr>
          <w:trHeight w:val="515"/>
        </w:trPr>
        <w:tc>
          <w:tcPr>
            <w:tcW w:w="4884" w:type="dxa"/>
            <w:vAlign w:val="center"/>
          </w:tcPr>
          <w:p w14:paraId="56CF1B2D" w14:textId="77777777" w:rsidR="00EB085E" w:rsidRPr="00C234F1" w:rsidRDefault="00EB085E" w:rsidP="000C40E1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C234F1">
              <w:rPr>
                <w:szCs w:val="24"/>
              </w:rPr>
              <w:t>Реальные денежные доходы населения, %</w:t>
            </w:r>
          </w:p>
        </w:tc>
        <w:tc>
          <w:tcPr>
            <w:tcW w:w="1701" w:type="dxa"/>
            <w:vAlign w:val="center"/>
          </w:tcPr>
          <w:p w14:paraId="6252768C" w14:textId="77777777" w:rsidR="00EB085E" w:rsidRPr="00C234F1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100,1</w:t>
            </w:r>
          </w:p>
        </w:tc>
        <w:tc>
          <w:tcPr>
            <w:tcW w:w="1701" w:type="dxa"/>
            <w:vAlign w:val="center"/>
          </w:tcPr>
          <w:p w14:paraId="109AB39A" w14:textId="77777777" w:rsidR="00EB085E" w:rsidRDefault="009300EA" w:rsidP="001B1B82">
            <w:pPr>
              <w:keepNext/>
              <w:widowControl w:val="0"/>
              <w:spacing w:line="23" w:lineRule="atLeast"/>
              <w:jc w:val="center"/>
            </w:pPr>
            <w:r>
              <w:t>93,2</w:t>
            </w:r>
          </w:p>
        </w:tc>
        <w:tc>
          <w:tcPr>
            <w:tcW w:w="1701" w:type="dxa"/>
            <w:vAlign w:val="center"/>
          </w:tcPr>
          <w:p w14:paraId="19E8CD26" w14:textId="77777777" w:rsidR="00EB085E" w:rsidRDefault="009300EA" w:rsidP="00FD5CD7">
            <w:pPr>
              <w:keepNext/>
              <w:widowControl w:val="0"/>
              <w:spacing w:line="23" w:lineRule="atLeast"/>
              <w:jc w:val="center"/>
            </w:pPr>
            <w:r>
              <w:t>97,5</w:t>
            </w:r>
          </w:p>
        </w:tc>
      </w:tr>
      <w:tr w:rsidR="00EB085E" w:rsidRPr="00F37FC5" w14:paraId="7D022E2A" w14:textId="77777777" w:rsidTr="00FD5CD7">
        <w:trPr>
          <w:trHeight w:val="515"/>
        </w:trPr>
        <w:tc>
          <w:tcPr>
            <w:tcW w:w="4884" w:type="dxa"/>
            <w:vAlign w:val="center"/>
          </w:tcPr>
          <w:p w14:paraId="59EB5387" w14:textId="77777777" w:rsidR="00EB085E" w:rsidRPr="00C234F1" w:rsidRDefault="00EB085E" w:rsidP="000C40E1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Номинальная начисленная среднемесячная заработная плата 1 работника, в рублях</w:t>
            </w:r>
          </w:p>
        </w:tc>
        <w:tc>
          <w:tcPr>
            <w:tcW w:w="1701" w:type="dxa"/>
            <w:vAlign w:val="center"/>
          </w:tcPr>
          <w:p w14:paraId="33F05043" w14:textId="77777777" w:rsidR="00EB085E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65 372,9</w:t>
            </w:r>
          </w:p>
        </w:tc>
        <w:tc>
          <w:tcPr>
            <w:tcW w:w="1701" w:type="dxa"/>
            <w:vAlign w:val="center"/>
          </w:tcPr>
          <w:p w14:paraId="2543FB99" w14:textId="77777777" w:rsidR="00EB085E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67</w:t>
            </w:r>
            <w:r w:rsidR="009300EA">
              <w:t> 54</w:t>
            </w:r>
            <w:r w:rsidR="00C96CA0">
              <w:t>2</w:t>
            </w:r>
            <w:r>
              <w:t>,0</w:t>
            </w:r>
          </w:p>
        </w:tc>
        <w:tc>
          <w:tcPr>
            <w:tcW w:w="1701" w:type="dxa"/>
            <w:vAlign w:val="center"/>
          </w:tcPr>
          <w:p w14:paraId="3C17ED95" w14:textId="77777777" w:rsidR="00EB085E" w:rsidRDefault="00D341F8" w:rsidP="00FD5CD7">
            <w:pPr>
              <w:keepNext/>
              <w:widowControl w:val="0"/>
              <w:spacing w:line="23" w:lineRule="atLeast"/>
              <w:jc w:val="center"/>
            </w:pPr>
            <w:r>
              <w:t>77 038,0</w:t>
            </w:r>
          </w:p>
        </w:tc>
      </w:tr>
      <w:tr w:rsidR="00EB085E" w:rsidRPr="00F37FC5" w14:paraId="603996C5" w14:textId="77777777" w:rsidTr="00FD5CD7">
        <w:trPr>
          <w:trHeight w:val="515"/>
        </w:trPr>
        <w:tc>
          <w:tcPr>
            <w:tcW w:w="4884" w:type="dxa"/>
            <w:vAlign w:val="center"/>
          </w:tcPr>
          <w:p w14:paraId="57B1F492" w14:textId="77777777" w:rsidR="00EB085E" w:rsidRDefault="00EB085E" w:rsidP="000C40E1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Реальная заработная плата, %</w:t>
            </w:r>
          </w:p>
        </w:tc>
        <w:tc>
          <w:tcPr>
            <w:tcW w:w="1701" w:type="dxa"/>
            <w:vAlign w:val="center"/>
          </w:tcPr>
          <w:p w14:paraId="610073DB" w14:textId="77777777" w:rsidR="00EB085E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101,5</w:t>
            </w:r>
          </w:p>
        </w:tc>
        <w:tc>
          <w:tcPr>
            <w:tcW w:w="1701" w:type="dxa"/>
            <w:vAlign w:val="center"/>
          </w:tcPr>
          <w:p w14:paraId="69698B32" w14:textId="77777777" w:rsidR="00EB085E" w:rsidRDefault="00C41267" w:rsidP="001B1B82">
            <w:pPr>
              <w:keepNext/>
              <w:widowControl w:val="0"/>
              <w:spacing w:line="23" w:lineRule="atLeast"/>
              <w:jc w:val="center"/>
            </w:pPr>
            <w:r>
              <w:t>99</w:t>
            </w:r>
            <w:r w:rsidR="00EB085E">
              <w:t>,</w:t>
            </w:r>
            <w:r>
              <w:t>9</w:t>
            </w:r>
          </w:p>
        </w:tc>
        <w:tc>
          <w:tcPr>
            <w:tcW w:w="1701" w:type="dxa"/>
            <w:vAlign w:val="center"/>
          </w:tcPr>
          <w:p w14:paraId="110DF9EC" w14:textId="77777777" w:rsidR="00EB085E" w:rsidRDefault="00C41267" w:rsidP="00FD5CD7">
            <w:pPr>
              <w:keepNext/>
              <w:widowControl w:val="0"/>
              <w:spacing w:line="23" w:lineRule="atLeast"/>
              <w:jc w:val="center"/>
            </w:pPr>
            <w:r>
              <w:t>10</w:t>
            </w:r>
            <w:r w:rsidR="00D341F8">
              <w:t>9,1</w:t>
            </w:r>
          </w:p>
        </w:tc>
      </w:tr>
      <w:tr w:rsidR="00EB085E" w:rsidRPr="00F37FC5" w14:paraId="20289F53" w14:textId="77777777" w:rsidTr="00FD5CD7">
        <w:tc>
          <w:tcPr>
            <w:tcW w:w="4884" w:type="dxa"/>
            <w:vAlign w:val="center"/>
          </w:tcPr>
          <w:p w14:paraId="1C59DAB6" w14:textId="77777777" w:rsidR="00EB085E" w:rsidRPr="00C234F1" w:rsidRDefault="00EB085E" w:rsidP="001B16A5">
            <w:pPr>
              <w:keepNext/>
              <w:widowControl w:val="0"/>
              <w:spacing w:line="23" w:lineRule="atLeast"/>
            </w:pPr>
            <w:r w:rsidRPr="00C234F1">
              <w:t xml:space="preserve">Индекс физического объема оборота розничной торговли, % </w:t>
            </w:r>
          </w:p>
        </w:tc>
        <w:tc>
          <w:tcPr>
            <w:tcW w:w="1701" w:type="dxa"/>
            <w:vAlign w:val="center"/>
          </w:tcPr>
          <w:p w14:paraId="3E28351C" w14:textId="77777777" w:rsidR="00EB085E" w:rsidRPr="00C234F1" w:rsidRDefault="00C41267" w:rsidP="001B1B82">
            <w:pPr>
              <w:keepNext/>
              <w:widowControl w:val="0"/>
              <w:spacing w:line="23" w:lineRule="atLeast"/>
              <w:jc w:val="center"/>
            </w:pPr>
            <w:r>
              <w:t>102</w:t>
            </w:r>
            <w:r w:rsidR="00EB085E">
              <w:t>,</w:t>
            </w:r>
            <w:r>
              <w:t>3</w:t>
            </w:r>
          </w:p>
        </w:tc>
        <w:tc>
          <w:tcPr>
            <w:tcW w:w="1701" w:type="dxa"/>
            <w:vAlign w:val="center"/>
          </w:tcPr>
          <w:p w14:paraId="278A4778" w14:textId="77777777" w:rsidR="00EB085E" w:rsidRDefault="00C41267" w:rsidP="001B1B82">
            <w:pPr>
              <w:keepNext/>
              <w:widowControl w:val="0"/>
              <w:spacing w:line="23" w:lineRule="atLeast"/>
              <w:jc w:val="center"/>
            </w:pPr>
            <w:r>
              <w:t>94</w:t>
            </w:r>
            <w:r w:rsidR="00EB085E">
              <w:t>,</w:t>
            </w:r>
            <w:r>
              <w:t>1</w:t>
            </w:r>
          </w:p>
        </w:tc>
        <w:tc>
          <w:tcPr>
            <w:tcW w:w="1701" w:type="dxa"/>
            <w:vAlign w:val="center"/>
          </w:tcPr>
          <w:p w14:paraId="7EE48754" w14:textId="77777777" w:rsidR="00EB085E" w:rsidRDefault="00C41267" w:rsidP="00FD5CD7">
            <w:pPr>
              <w:keepNext/>
              <w:widowControl w:val="0"/>
              <w:spacing w:line="23" w:lineRule="atLeast"/>
              <w:jc w:val="center"/>
            </w:pPr>
            <w:r>
              <w:t>96</w:t>
            </w:r>
            <w:r w:rsidR="00EB085E">
              <w:t>,</w:t>
            </w:r>
            <w:r>
              <w:t>5</w:t>
            </w:r>
          </w:p>
        </w:tc>
      </w:tr>
      <w:tr w:rsidR="00EB085E" w:rsidRPr="00F37FC5" w14:paraId="16A546B7" w14:textId="77777777" w:rsidTr="00FD5CD7">
        <w:tc>
          <w:tcPr>
            <w:tcW w:w="4884" w:type="dxa"/>
            <w:vAlign w:val="center"/>
          </w:tcPr>
          <w:p w14:paraId="5174E5BA" w14:textId="77777777" w:rsidR="00EB085E" w:rsidRPr="00C234F1" w:rsidRDefault="00EB085E" w:rsidP="001B16A5">
            <w:pPr>
              <w:keepNext/>
              <w:widowControl w:val="0"/>
              <w:spacing w:line="23" w:lineRule="atLeast"/>
            </w:pPr>
            <w:r w:rsidRPr="00C234F1">
              <w:t>Индекс физического объема платных услуг населению, %</w:t>
            </w:r>
          </w:p>
        </w:tc>
        <w:tc>
          <w:tcPr>
            <w:tcW w:w="1701" w:type="dxa"/>
            <w:vAlign w:val="center"/>
          </w:tcPr>
          <w:p w14:paraId="0C9E01B7" w14:textId="77777777" w:rsidR="00EB085E" w:rsidRPr="00C234F1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100,</w:t>
            </w:r>
            <w:r w:rsidR="00C41267">
              <w:t>9</w:t>
            </w:r>
          </w:p>
        </w:tc>
        <w:tc>
          <w:tcPr>
            <w:tcW w:w="1701" w:type="dxa"/>
            <w:vAlign w:val="center"/>
          </w:tcPr>
          <w:p w14:paraId="24B48799" w14:textId="77777777" w:rsidR="00EB085E" w:rsidRDefault="00C41267" w:rsidP="001B1B82">
            <w:pPr>
              <w:keepNext/>
              <w:widowControl w:val="0"/>
              <w:spacing w:line="23" w:lineRule="atLeast"/>
              <w:jc w:val="center"/>
            </w:pPr>
            <w:r>
              <w:t>84</w:t>
            </w:r>
            <w:r w:rsidR="00EB085E">
              <w:t>,3</w:t>
            </w:r>
          </w:p>
        </w:tc>
        <w:tc>
          <w:tcPr>
            <w:tcW w:w="1701" w:type="dxa"/>
            <w:vAlign w:val="center"/>
          </w:tcPr>
          <w:p w14:paraId="3CC2C250" w14:textId="77777777" w:rsidR="00EB085E" w:rsidRDefault="00C41267" w:rsidP="00FD5CD7">
            <w:pPr>
              <w:keepNext/>
              <w:widowControl w:val="0"/>
              <w:spacing w:line="23" w:lineRule="atLeast"/>
              <w:jc w:val="center"/>
            </w:pPr>
            <w:r>
              <w:t>95</w:t>
            </w:r>
            <w:r w:rsidR="00EB085E">
              <w:t>,3</w:t>
            </w:r>
          </w:p>
        </w:tc>
      </w:tr>
      <w:tr w:rsidR="00EB085E" w:rsidRPr="0026128C" w14:paraId="697FF395" w14:textId="77777777" w:rsidTr="00FD5CD7">
        <w:trPr>
          <w:trHeight w:val="423"/>
        </w:trPr>
        <w:tc>
          <w:tcPr>
            <w:tcW w:w="4884" w:type="dxa"/>
            <w:vAlign w:val="center"/>
          </w:tcPr>
          <w:p w14:paraId="5D96912D" w14:textId="77777777" w:rsidR="00EB085E" w:rsidRPr="00C234F1" w:rsidRDefault="00EB085E" w:rsidP="001B16A5">
            <w:pPr>
              <w:keepNext/>
              <w:widowControl w:val="0"/>
              <w:spacing w:line="23" w:lineRule="atLeast"/>
            </w:pPr>
            <w:r w:rsidRPr="00C234F1">
              <w:t xml:space="preserve">Уровень зарегистрированной безработицы к экономически активному </w:t>
            </w:r>
            <w:proofErr w:type="gramStart"/>
            <w:r w:rsidRPr="00C234F1">
              <w:t>населению,  (</w:t>
            </w:r>
            <w:proofErr w:type="gramEnd"/>
            <w:r w:rsidRPr="00C234F1">
              <w:t>на конец периода), %</w:t>
            </w:r>
          </w:p>
        </w:tc>
        <w:tc>
          <w:tcPr>
            <w:tcW w:w="1701" w:type="dxa"/>
            <w:vAlign w:val="center"/>
          </w:tcPr>
          <w:p w14:paraId="744C5C1D" w14:textId="77777777" w:rsidR="00EB085E" w:rsidRPr="00C234F1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0,81</w:t>
            </w:r>
          </w:p>
        </w:tc>
        <w:tc>
          <w:tcPr>
            <w:tcW w:w="1701" w:type="dxa"/>
            <w:vAlign w:val="center"/>
          </w:tcPr>
          <w:p w14:paraId="3076AC89" w14:textId="77777777" w:rsidR="00EB085E" w:rsidRDefault="00EB085E" w:rsidP="001B1B82">
            <w:pPr>
              <w:keepNext/>
              <w:widowControl w:val="0"/>
              <w:spacing w:line="23" w:lineRule="atLeast"/>
              <w:jc w:val="center"/>
            </w:pPr>
            <w:r>
              <w:t>4,60</w:t>
            </w:r>
          </w:p>
        </w:tc>
        <w:tc>
          <w:tcPr>
            <w:tcW w:w="1701" w:type="dxa"/>
            <w:vAlign w:val="center"/>
          </w:tcPr>
          <w:p w14:paraId="53C5E21A" w14:textId="77777777" w:rsidR="00EB085E" w:rsidRDefault="00C41267" w:rsidP="00FD5CD7">
            <w:pPr>
              <w:keepNext/>
              <w:widowControl w:val="0"/>
              <w:spacing w:line="23" w:lineRule="atLeast"/>
              <w:jc w:val="center"/>
            </w:pPr>
            <w:r>
              <w:t>0,95</w:t>
            </w:r>
          </w:p>
        </w:tc>
      </w:tr>
    </w:tbl>
    <w:p w14:paraId="6CB089CC" w14:textId="77777777" w:rsidR="001B16A5" w:rsidRDefault="001B16A5" w:rsidP="00F37FC5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4BA33BD0" w14:textId="77777777" w:rsidR="006E2871" w:rsidRPr="00F37FC5" w:rsidRDefault="007C784D" w:rsidP="008F498D">
      <w:pPr>
        <w:spacing w:line="23" w:lineRule="atLeast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Реальный сектор экономики</w:t>
      </w:r>
    </w:p>
    <w:p w14:paraId="503A7932" w14:textId="77777777" w:rsidR="006E2871" w:rsidRPr="00F37FC5" w:rsidRDefault="006E2871" w:rsidP="008F498D">
      <w:pPr>
        <w:spacing w:line="23" w:lineRule="atLeast"/>
        <w:jc w:val="center"/>
        <w:rPr>
          <w:b/>
          <w:sz w:val="28"/>
          <w:szCs w:val="28"/>
        </w:rPr>
      </w:pPr>
    </w:p>
    <w:p w14:paraId="6E485CCF" w14:textId="77777777" w:rsidR="006E2871" w:rsidRPr="00F37FC5" w:rsidRDefault="00FD32C2" w:rsidP="008F498D">
      <w:pPr>
        <w:spacing w:line="23" w:lineRule="atLeast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Промышленность</w:t>
      </w:r>
    </w:p>
    <w:p w14:paraId="691D75BF" w14:textId="77777777" w:rsidR="008B507D" w:rsidRDefault="008B507D" w:rsidP="00733BBA">
      <w:pPr>
        <w:keepNext/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14:paraId="2A3B06AA" w14:textId="77777777" w:rsidR="00E04484" w:rsidRDefault="008F498D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E01217">
        <w:rPr>
          <w:sz w:val="28"/>
          <w:szCs w:val="28"/>
        </w:rPr>
        <w:t xml:space="preserve">Объем отгруженных товаров собственного производства и выполненных работ (услуг) по полному кругу предприятий – производителей промышленной продукции составил </w:t>
      </w:r>
      <w:r w:rsidR="00D341F8">
        <w:rPr>
          <w:sz w:val="28"/>
          <w:szCs w:val="28"/>
        </w:rPr>
        <w:t>31 896,9</w:t>
      </w:r>
      <w:r w:rsidR="008B507D">
        <w:rPr>
          <w:sz w:val="28"/>
          <w:szCs w:val="28"/>
        </w:rPr>
        <w:t xml:space="preserve"> </w:t>
      </w:r>
      <w:r w:rsidR="008E53FA">
        <w:rPr>
          <w:sz w:val="28"/>
          <w:szCs w:val="28"/>
        </w:rPr>
        <w:t xml:space="preserve">млн. рублей. </w:t>
      </w:r>
      <w:r w:rsidRPr="00653164">
        <w:rPr>
          <w:sz w:val="28"/>
          <w:szCs w:val="28"/>
        </w:rPr>
        <w:t>Индекс промышл</w:t>
      </w:r>
      <w:r w:rsidR="00C41267">
        <w:rPr>
          <w:sz w:val="28"/>
          <w:szCs w:val="28"/>
        </w:rPr>
        <w:t>енного производства к уровню 2020</w:t>
      </w:r>
      <w:r w:rsidRPr="00653164">
        <w:rPr>
          <w:sz w:val="28"/>
          <w:szCs w:val="28"/>
        </w:rPr>
        <w:t xml:space="preserve"> года составил </w:t>
      </w:r>
      <w:r w:rsidR="008B0D8F">
        <w:rPr>
          <w:sz w:val="28"/>
          <w:szCs w:val="28"/>
        </w:rPr>
        <w:t>69,8</w:t>
      </w:r>
      <w:r w:rsidR="00D30F89">
        <w:rPr>
          <w:sz w:val="28"/>
          <w:szCs w:val="28"/>
        </w:rPr>
        <w:t xml:space="preserve"> </w:t>
      </w:r>
      <w:r w:rsidRPr="00653164">
        <w:rPr>
          <w:sz w:val="28"/>
          <w:szCs w:val="28"/>
        </w:rPr>
        <w:t xml:space="preserve">%, в том числе по видам экономической деятельности: </w:t>
      </w:r>
    </w:p>
    <w:p w14:paraId="357B7F46" w14:textId="77777777" w:rsidR="00E04484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98D" w:rsidRPr="00653164">
        <w:rPr>
          <w:sz w:val="28"/>
          <w:szCs w:val="28"/>
        </w:rPr>
        <w:t>добыча полезных ископаемых –</w:t>
      </w:r>
      <w:r w:rsidR="00D341F8">
        <w:rPr>
          <w:sz w:val="28"/>
          <w:szCs w:val="28"/>
        </w:rPr>
        <w:t xml:space="preserve"> 67,7</w:t>
      </w:r>
      <w:r w:rsidR="00D30F89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  <w:r w:rsidR="008F498D" w:rsidRPr="00653164">
        <w:rPr>
          <w:sz w:val="28"/>
          <w:szCs w:val="28"/>
        </w:rPr>
        <w:t xml:space="preserve"> </w:t>
      </w:r>
    </w:p>
    <w:p w14:paraId="5DCE8043" w14:textId="77777777" w:rsidR="00E04484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98D" w:rsidRPr="00653164">
        <w:rPr>
          <w:sz w:val="28"/>
          <w:szCs w:val="28"/>
        </w:rPr>
        <w:t>обрабатывающие производства –</w:t>
      </w:r>
      <w:r w:rsidR="00F65F21">
        <w:rPr>
          <w:sz w:val="28"/>
          <w:szCs w:val="28"/>
        </w:rPr>
        <w:t xml:space="preserve"> </w:t>
      </w:r>
      <w:r w:rsidR="00C41267">
        <w:rPr>
          <w:sz w:val="28"/>
          <w:szCs w:val="28"/>
        </w:rPr>
        <w:t>6</w:t>
      </w:r>
      <w:r w:rsidR="00D341F8">
        <w:rPr>
          <w:sz w:val="28"/>
          <w:szCs w:val="28"/>
        </w:rPr>
        <w:t>7,8</w:t>
      </w:r>
      <w:r w:rsidR="00D30F89">
        <w:rPr>
          <w:sz w:val="28"/>
          <w:szCs w:val="28"/>
        </w:rPr>
        <w:t xml:space="preserve"> </w:t>
      </w:r>
      <w:r w:rsidR="008F498D" w:rsidRPr="00653164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8F498D" w:rsidRPr="00653164">
        <w:rPr>
          <w:sz w:val="28"/>
          <w:szCs w:val="28"/>
        </w:rPr>
        <w:t xml:space="preserve"> </w:t>
      </w:r>
    </w:p>
    <w:p w14:paraId="561B7064" w14:textId="77777777" w:rsidR="00E04484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98D" w:rsidRPr="00653164">
        <w:rPr>
          <w:sz w:val="28"/>
          <w:szCs w:val="28"/>
        </w:rPr>
        <w:t>обеспечение электрической энергией, газом и паром; кондиционирование воздуха –</w:t>
      </w:r>
      <w:r w:rsidR="00F65F21">
        <w:rPr>
          <w:sz w:val="28"/>
          <w:szCs w:val="28"/>
        </w:rPr>
        <w:t xml:space="preserve"> </w:t>
      </w:r>
      <w:r w:rsidR="00D341F8">
        <w:rPr>
          <w:sz w:val="28"/>
          <w:szCs w:val="28"/>
        </w:rPr>
        <w:t>100,3</w:t>
      </w:r>
      <w:r w:rsidR="00D30F89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  <w:r w:rsidR="008F498D" w:rsidRPr="00653164">
        <w:rPr>
          <w:sz w:val="28"/>
          <w:szCs w:val="28"/>
        </w:rPr>
        <w:t xml:space="preserve"> </w:t>
      </w:r>
    </w:p>
    <w:p w14:paraId="75B3954D" w14:textId="77777777" w:rsidR="008F498D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498D" w:rsidRPr="00653164">
        <w:rPr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</w:t>
      </w:r>
      <w:r w:rsidR="008E53FA">
        <w:rPr>
          <w:sz w:val="28"/>
          <w:szCs w:val="28"/>
        </w:rPr>
        <w:t>–</w:t>
      </w:r>
      <w:r w:rsidR="00F65F21">
        <w:rPr>
          <w:sz w:val="28"/>
          <w:szCs w:val="28"/>
        </w:rPr>
        <w:t xml:space="preserve"> </w:t>
      </w:r>
      <w:r w:rsidR="00D341F8">
        <w:rPr>
          <w:sz w:val="28"/>
          <w:szCs w:val="28"/>
        </w:rPr>
        <w:t>99,8</w:t>
      </w:r>
      <w:r w:rsidR="002A1871">
        <w:rPr>
          <w:sz w:val="28"/>
          <w:szCs w:val="28"/>
        </w:rPr>
        <w:t xml:space="preserve"> </w:t>
      </w:r>
      <w:r w:rsidR="008F498D" w:rsidRPr="00653164">
        <w:rPr>
          <w:sz w:val="28"/>
          <w:szCs w:val="28"/>
        </w:rPr>
        <w:t xml:space="preserve">%. </w:t>
      </w:r>
    </w:p>
    <w:p w14:paraId="0573972C" w14:textId="77777777" w:rsidR="008F498D" w:rsidRDefault="00C41267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8F498D" w:rsidRPr="000C078D">
        <w:rPr>
          <w:sz w:val="28"/>
          <w:szCs w:val="28"/>
        </w:rPr>
        <w:t xml:space="preserve"> году структура промышленного производства по-прежнему характеризовалась преобладанием добывающих произв</w:t>
      </w:r>
      <w:r w:rsidR="008F498D">
        <w:rPr>
          <w:sz w:val="28"/>
          <w:szCs w:val="28"/>
        </w:rPr>
        <w:t xml:space="preserve">одств, на их долю приходится </w:t>
      </w:r>
      <w:r w:rsidR="00D30F89">
        <w:rPr>
          <w:sz w:val="28"/>
          <w:szCs w:val="28"/>
        </w:rPr>
        <w:t>8</w:t>
      </w:r>
      <w:r w:rsidR="008B0D8F">
        <w:rPr>
          <w:sz w:val="28"/>
          <w:szCs w:val="28"/>
        </w:rPr>
        <w:t>4,3</w:t>
      </w:r>
      <w:r w:rsidR="00D30F89">
        <w:rPr>
          <w:sz w:val="28"/>
          <w:szCs w:val="28"/>
        </w:rPr>
        <w:t xml:space="preserve"> </w:t>
      </w:r>
      <w:r w:rsidR="008F498D" w:rsidRPr="000C078D">
        <w:rPr>
          <w:sz w:val="28"/>
          <w:szCs w:val="28"/>
        </w:rPr>
        <w:t xml:space="preserve">% </w:t>
      </w:r>
      <w:proofErr w:type="gramStart"/>
      <w:r w:rsidR="008F498D" w:rsidRPr="000C078D">
        <w:rPr>
          <w:sz w:val="28"/>
          <w:szCs w:val="28"/>
        </w:rPr>
        <w:t>от  общего</w:t>
      </w:r>
      <w:proofErr w:type="gramEnd"/>
      <w:r w:rsidR="008F498D" w:rsidRPr="000C078D">
        <w:rPr>
          <w:sz w:val="28"/>
          <w:szCs w:val="28"/>
        </w:rPr>
        <w:t xml:space="preserve"> объема отгруженной промышленной продукции. </w:t>
      </w:r>
    </w:p>
    <w:p w14:paraId="3E7B318D" w14:textId="77777777" w:rsidR="001C6133" w:rsidRDefault="001C6133" w:rsidP="007770B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1728BB67" w14:textId="77777777" w:rsidR="007770BD" w:rsidRDefault="001C6133" w:rsidP="007770B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C6133">
        <w:rPr>
          <w:noProof/>
          <w:sz w:val="28"/>
          <w:szCs w:val="28"/>
        </w:rPr>
        <w:drawing>
          <wp:inline distT="0" distB="0" distL="0" distR="0" wp14:anchorId="4D9950A6" wp14:editId="0DB7D2D7">
            <wp:extent cx="3886200" cy="277177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AA1558" w14:textId="77777777" w:rsidR="00653164" w:rsidRPr="003D3567" w:rsidRDefault="00653164" w:rsidP="00653164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14:paraId="680189EA" w14:textId="77777777" w:rsidR="00653164" w:rsidRPr="008E53FA" w:rsidRDefault="00653164" w:rsidP="004954DD">
      <w:pPr>
        <w:widowControl w:val="0"/>
        <w:spacing w:line="252" w:lineRule="auto"/>
        <w:jc w:val="center"/>
        <w:rPr>
          <w:rFonts w:eastAsia="SimSun"/>
          <w:b/>
          <w:i/>
          <w:kern w:val="1"/>
          <w:sz w:val="28"/>
          <w:szCs w:val="28"/>
          <w:lang w:eastAsia="ar-SA"/>
        </w:rPr>
      </w:pPr>
      <w:r w:rsidRPr="009609CD">
        <w:rPr>
          <w:rFonts w:eastAsia="SimSun"/>
          <w:b/>
          <w:i/>
          <w:kern w:val="1"/>
          <w:sz w:val="28"/>
          <w:szCs w:val="28"/>
          <w:lang w:eastAsia="ar-SA"/>
        </w:rPr>
        <w:t>Добыча полезных ископаемых</w:t>
      </w:r>
    </w:p>
    <w:p w14:paraId="1E14B1A6" w14:textId="77777777" w:rsidR="008E53FA" w:rsidRPr="003D3567" w:rsidRDefault="008E53FA" w:rsidP="004954DD">
      <w:pPr>
        <w:widowControl w:val="0"/>
        <w:spacing w:line="252" w:lineRule="auto"/>
        <w:jc w:val="center"/>
        <w:rPr>
          <w:rFonts w:eastAsia="SimSun"/>
          <w:i/>
          <w:kern w:val="1"/>
          <w:sz w:val="18"/>
          <w:szCs w:val="18"/>
          <w:lang w:eastAsia="ar-SA"/>
        </w:rPr>
      </w:pPr>
    </w:p>
    <w:p w14:paraId="1AEFE667" w14:textId="77777777" w:rsidR="00D664E5" w:rsidRPr="000F25ED" w:rsidRDefault="00D664E5" w:rsidP="00D664E5">
      <w:pPr>
        <w:widowControl w:val="0"/>
        <w:spacing w:line="252" w:lineRule="auto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Нефтегазодобывающая отрасль на территории города </w:t>
      </w:r>
      <w:r w:rsidR="00E319F4">
        <w:rPr>
          <w:rFonts w:eastAsia="SimSun"/>
          <w:kern w:val="1"/>
          <w:sz w:val="28"/>
          <w:szCs w:val="28"/>
          <w:lang w:eastAsia="ar-SA"/>
        </w:rPr>
        <w:t xml:space="preserve">представлена </w:t>
      </w:r>
      <w:proofErr w:type="gramStart"/>
      <w:r w:rsidR="00E319F4">
        <w:rPr>
          <w:rFonts w:eastAsia="SimSun"/>
          <w:kern w:val="1"/>
          <w:sz w:val="28"/>
          <w:szCs w:val="28"/>
          <w:lang w:eastAsia="ar-SA"/>
        </w:rPr>
        <w:t>предприятиями</w:t>
      </w:r>
      <w:proofErr w:type="gramEnd"/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занимающимися </w:t>
      </w:r>
      <w:r w:rsidRPr="00280E00">
        <w:rPr>
          <w:sz w:val="28"/>
          <w:szCs w:val="28"/>
        </w:rPr>
        <w:t>предоставлением услуг по бурению, связанному с добычей нефти, газа и газового конденсата и прочих услуг, связанных с добычей нефти и газа.</w:t>
      </w:r>
    </w:p>
    <w:p w14:paraId="0066C0A2" w14:textId="77777777" w:rsidR="00D30F89" w:rsidRDefault="008E53FA" w:rsidP="00D664E5">
      <w:pPr>
        <w:pStyle w:val="a7"/>
        <w:spacing w:line="252" w:lineRule="auto"/>
        <w:ind w:firstLine="709"/>
        <w:rPr>
          <w:szCs w:val="28"/>
        </w:rPr>
      </w:pPr>
      <w:r w:rsidRPr="00280E00">
        <w:rPr>
          <w:szCs w:val="28"/>
        </w:rPr>
        <w:t>Объ</w:t>
      </w:r>
      <w:r w:rsidR="00A10E93">
        <w:rPr>
          <w:szCs w:val="28"/>
        </w:rPr>
        <w:t>е</w:t>
      </w:r>
      <w:r w:rsidR="00C06440">
        <w:rPr>
          <w:szCs w:val="28"/>
        </w:rPr>
        <w:t>м нефтедобывающей отрасти в 2021</w:t>
      </w:r>
      <w:r w:rsidRPr="00280E00">
        <w:rPr>
          <w:szCs w:val="28"/>
        </w:rPr>
        <w:t xml:space="preserve"> году в стоимостном выражении составил</w:t>
      </w:r>
      <w:r w:rsidR="008B507D">
        <w:rPr>
          <w:szCs w:val="28"/>
        </w:rPr>
        <w:t xml:space="preserve"> </w:t>
      </w:r>
      <w:r w:rsidR="00D341F8">
        <w:rPr>
          <w:szCs w:val="28"/>
        </w:rPr>
        <w:t>26 896,4</w:t>
      </w:r>
      <w:r w:rsidR="00A10E93">
        <w:rPr>
          <w:szCs w:val="28"/>
        </w:rPr>
        <w:t xml:space="preserve"> </w:t>
      </w:r>
      <w:r w:rsidRPr="00280E00">
        <w:rPr>
          <w:szCs w:val="28"/>
        </w:rPr>
        <w:t>млн.</w:t>
      </w:r>
      <w:r>
        <w:rPr>
          <w:szCs w:val="28"/>
        </w:rPr>
        <w:t xml:space="preserve"> </w:t>
      </w:r>
      <w:r w:rsidRPr="00280E00">
        <w:rPr>
          <w:szCs w:val="28"/>
        </w:rPr>
        <w:t xml:space="preserve">рублей или </w:t>
      </w:r>
      <w:r w:rsidR="00D341F8">
        <w:rPr>
          <w:szCs w:val="28"/>
        </w:rPr>
        <w:t>67,7</w:t>
      </w:r>
      <w:r w:rsidR="00D30F89">
        <w:rPr>
          <w:szCs w:val="28"/>
        </w:rPr>
        <w:t xml:space="preserve"> </w:t>
      </w:r>
      <w:r w:rsidRPr="00280E00">
        <w:rPr>
          <w:szCs w:val="28"/>
        </w:rPr>
        <w:t xml:space="preserve">% к уровню прошлого года в сопоставимых ценах. </w:t>
      </w:r>
    </w:p>
    <w:p w14:paraId="00F8B7B6" w14:textId="77777777" w:rsidR="00C125F2" w:rsidRDefault="00FA4BDD" w:rsidP="00FA4BDD">
      <w:pPr>
        <w:pStyle w:val="a7"/>
        <w:spacing w:line="240" w:lineRule="auto"/>
        <w:ind w:firstLine="709"/>
        <w:rPr>
          <w:color w:val="000000"/>
          <w:szCs w:val="28"/>
        </w:rPr>
      </w:pPr>
      <w:r w:rsidRPr="00A557E8">
        <w:rPr>
          <w:color w:val="000000"/>
          <w:szCs w:val="28"/>
        </w:rPr>
        <w:t xml:space="preserve">Наиболее крупными предприятиями отрасли на территории города являются: </w:t>
      </w:r>
      <w:r w:rsidR="008F05EB" w:rsidRPr="00A557E8">
        <w:rPr>
          <w:szCs w:val="28"/>
        </w:rPr>
        <w:t>Нижневартовский филиал ПАО НК «РуссНефть»</w:t>
      </w:r>
      <w:r w:rsidR="00170674" w:rsidRPr="00A557E8">
        <w:rPr>
          <w:szCs w:val="28"/>
        </w:rPr>
        <w:t>, АО «</w:t>
      </w:r>
      <w:proofErr w:type="spellStart"/>
      <w:r w:rsidR="00170674" w:rsidRPr="00A557E8">
        <w:rPr>
          <w:szCs w:val="28"/>
        </w:rPr>
        <w:t>Негуснефть</w:t>
      </w:r>
      <w:proofErr w:type="spellEnd"/>
      <w:r w:rsidR="00170674" w:rsidRPr="00A557E8">
        <w:rPr>
          <w:szCs w:val="28"/>
        </w:rPr>
        <w:t>», ООО «</w:t>
      </w:r>
      <w:proofErr w:type="spellStart"/>
      <w:r w:rsidR="00170674" w:rsidRPr="00A557E8">
        <w:rPr>
          <w:szCs w:val="28"/>
        </w:rPr>
        <w:t>Варьеганремонт</w:t>
      </w:r>
      <w:proofErr w:type="spellEnd"/>
      <w:r w:rsidR="00E319F4" w:rsidRPr="00A557E8">
        <w:rPr>
          <w:szCs w:val="28"/>
        </w:rPr>
        <w:t>», ООО</w:t>
      </w:r>
      <w:r w:rsidR="00A557E8" w:rsidRPr="00A557E8">
        <w:rPr>
          <w:szCs w:val="28"/>
        </w:rPr>
        <w:t xml:space="preserve"> «</w:t>
      </w:r>
      <w:proofErr w:type="spellStart"/>
      <w:r w:rsidR="00A557E8" w:rsidRPr="00A557E8">
        <w:rPr>
          <w:szCs w:val="28"/>
        </w:rPr>
        <w:t>РуссИнтеграл</w:t>
      </w:r>
      <w:proofErr w:type="spellEnd"/>
      <w:r w:rsidR="00A557E8" w:rsidRPr="00A557E8">
        <w:rPr>
          <w:szCs w:val="28"/>
        </w:rPr>
        <w:t>-Пионер», ООО «</w:t>
      </w:r>
      <w:proofErr w:type="spellStart"/>
      <w:r w:rsidR="00A557E8" w:rsidRPr="00A557E8">
        <w:rPr>
          <w:szCs w:val="28"/>
        </w:rPr>
        <w:t>РассИнтеграл</w:t>
      </w:r>
      <w:proofErr w:type="spellEnd"/>
      <w:r w:rsidR="00A557E8" w:rsidRPr="00A557E8">
        <w:rPr>
          <w:szCs w:val="28"/>
        </w:rPr>
        <w:t xml:space="preserve">-Бурение», </w:t>
      </w:r>
      <w:r w:rsidR="00170674" w:rsidRPr="00A557E8">
        <w:rPr>
          <w:szCs w:val="28"/>
        </w:rPr>
        <w:t>ООО «ВНБК».</w:t>
      </w:r>
    </w:p>
    <w:p w14:paraId="60AC5EB7" w14:textId="77777777" w:rsidR="00653164" w:rsidRPr="003D3567" w:rsidRDefault="00653164" w:rsidP="004954DD">
      <w:pPr>
        <w:spacing w:line="252" w:lineRule="auto"/>
        <w:ind w:firstLine="709"/>
        <w:jc w:val="both"/>
        <w:rPr>
          <w:sz w:val="28"/>
          <w:szCs w:val="28"/>
        </w:rPr>
      </w:pPr>
    </w:p>
    <w:p w14:paraId="4FBA7107" w14:textId="77777777" w:rsidR="00653164" w:rsidRPr="008E53FA" w:rsidRDefault="00653164" w:rsidP="004954DD">
      <w:pPr>
        <w:spacing w:line="252" w:lineRule="auto"/>
        <w:jc w:val="center"/>
        <w:rPr>
          <w:b/>
          <w:i/>
          <w:kern w:val="1"/>
          <w:sz w:val="28"/>
          <w:szCs w:val="28"/>
          <w:lang w:eastAsia="ar-SA"/>
        </w:rPr>
      </w:pPr>
      <w:r w:rsidRPr="008E53FA">
        <w:rPr>
          <w:b/>
          <w:i/>
          <w:kern w:val="1"/>
          <w:sz w:val="28"/>
          <w:szCs w:val="28"/>
          <w:lang w:eastAsia="ar-SA"/>
        </w:rPr>
        <w:t>Обрабатывающие производства</w:t>
      </w:r>
    </w:p>
    <w:p w14:paraId="3E8EF0D6" w14:textId="77777777" w:rsidR="008E53FA" w:rsidRPr="003D3567" w:rsidRDefault="008E53FA" w:rsidP="004954DD">
      <w:pPr>
        <w:spacing w:line="252" w:lineRule="auto"/>
        <w:jc w:val="center"/>
        <w:rPr>
          <w:i/>
          <w:kern w:val="1"/>
          <w:sz w:val="16"/>
          <w:szCs w:val="16"/>
          <w:lang w:eastAsia="ar-SA"/>
        </w:rPr>
      </w:pPr>
    </w:p>
    <w:p w14:paraId="0CBA0CAD" w14:textId="77777777" w:rsidR="008E53FA" w:rsidRDefault="001B1B82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653164" w:rsidRPr="003D3567">
        <w:rPr>
          <w:sz w:val="28"/>
          <w:szCs w:val="28"/>
        </w:rPr>
        <w:t xml:space="preserve"> году </w:t>
      </w:r>
      <w:r w:rsidR="008E53FA">
        <w:rPr>
          <w:sz w:val="28"/>
          <w:szCs w:val="28"/>
        </w:rPr>
        <w:t>о</w:t>
      </w:r>
      <w:r w:rsidR="008E53FA" w:rsidRPr="00F37FC5">
        <w:rPr>
          <w:sz w:val="28"/>
          <w:szCs w:val="28"/>
        </w:rPr>
        <w:t xml:space="preserve">бъем отгруженной продукции по виду экономической деятельности «обрабатывающие производства» составил </w:t>
      </w:r>
      <w:r w:rsidR="00D341F8">
        <w:rPr>
          <w:sz w:val="28"/>
          <w:szCs w:val="28"/>
        </w:rPr>
        <w:t>1 986,0</w:t>
      </w:r>
      <w:r w:rsidR="008E53FA">
        <w:rPr>
          <w:sz w:val="28"/>
          <w:szCs w:val="28"/>
        </w:rPr>
        <w:t xml:space="preserve"> </w:t>
      </w:r>
      <w:r w:rsidR="008E53FA" w:rsidRPr="00F37FC5">
        <w:rPr>
          <w:sz w:val="28"/>
          <w:szCs w:val="28"/>
        </w:rPr>
        <w:t>млн.</w:t>
      </w:r>
      <w:r w:rsidR="008E53FA">
        <w:rPr>
          <w:sz w:val="28"/>
          <w:szCs w:val="28"/>
        </w:rPr>
        <w:t xml:space="preserve"> </w:t>
      </w:r>
      <w:r w:rsidR="008E53FA" w:rsidRPr="00F37FC5">
        <w:rPr>
          <w:sz w:val="28"/>
          <w:szCs w:val="28"/>
        </w:rPr>
        <w:t xml:space="preserve">рублей или </w:t>
      </w:r>
      <w:r w:rsidR="008B0D8F">
        <w:rPr>
          <w:sz w:val="28"/>
          <w:szCs w:val="28"/>
        </w:rPr>
        <w:t>67,7</w:t>
      </w:r>
      <w:r w:rsidR="00D30F89">
        <w:rPr>
          <w:sz w:val="28"/>
          <w:szCs w:val="28"/>
        </w:rPr>
        <w:t xml:space="preserve"> </w:t>
      </w:r>
      <w:r w:rsidR="008E53FA" w:rsidRPr="00F37FC5">
        <w:rPr>
          <w:sz w:val="28"/>
          <w:szCs w:val="28"/>
        </w:rPr>
        <w:t>% к уровню прошлого года в сопоставимых ценах.</w:t>
      </w:r>
      <w:r w:rsidR="008E53FA">
        <w:rPr>
          <w:sz w:val="28"/>
          <w:szCs w:val="28"/>
        </w:rPr>
        <w:t xml:space="preserve"> </w:t>
      </w:r>
    </w:p>
    <w:p w14:paraId="5884EE89" w14:textId="77777777" w:rsidR="00FA4BDD" w:rsidRDefault="00FA4BDD" w:rsidP="00FA4BDD">
      <w:pPr>
        <w:pStyle w:val="a7"/>
        <w:spacing w:line="240" w:lineRule="auto"/>
        <w:ind w:firstLine="709"/>
        <w:rPr>
          <w:color w:val="000000"/>
          <w:szCs w:val="28"/>
        </w:rPr>
      </w:pPr>
      <w:r w:rsidRPr="00A557E8">
        <w:rPr>
          <w:color w:val="000000"/>
          <w:szCs w:val="28"/>
        </w:rPr>
        <w:t xml:space="preserve">Основными предприятиями отрасли «обрабатывающие </w:t>
      </w:r>
      <w:r w:rsidR="00E319F4" w:rsidRPr="00A557E8">
        <w:rPr>
          <w:color w:val="000000"/>
          <w:szCs w:val="28"/>
        </w:rPr>
        <w:t>производства» на</w:t>
      </w:r>
      <w:r w:rsidRPr="00A557E8">
        <w:rPr>
          <w:color w:val="000000"/>
          <w:szCs w:val="28"/>
        </w:rPr>
        <w:t xml:space="preserve"> территории города являются: ООО «</w:t>
      </w:r>
      <w:proofErr w:type="spellStart"/>
      <w:r w:rsidRPr="00A557E8">
        <w:rPr>
          <w:color w:val="000000"/>
          <w:szCs w:val="28"/>
        </w:rPr>
        <w:t>Варьегансерсис</w:t>
      </w:r>
      <w:proofErr w:type="spellEnd"/>
      <w:r w:rsidRPr="00A557E8">
        <w:rPr>
          <w:color w:val="000000"/>
          <w:szCs w:val="28"/>
        </w:rPr>
        <w:t>», ООО «</w:t>
      </w:r>
      <w:proofErr w:type="spellStart"/>
      <w:r w:rsidRPr="00A557E8">
        <w:rPr>
          <w:color w:val="000000"/>
          <w:szCs w:val="28"/>
        </w:rPr>
        <w:t>Радоп</w:t>
      </w:r>
      <w:proofErr w:type="spellEnd"/>
      <w:r w:rsidRPr="00A557E8">
        <w:rPr>
          <w:color w:val="000000"/>
          <w:szCs w:val="28"/>
        </w:rPr>
        <w:t>», ООО «А</w:t>
      </w:r>
      <w:r w:rsidR="00170674" w:rsidRPr="00A557E8">
        <w:rPr>
          <w:color w:val="000000"/>
          <w:szCs w:val="28"/>
        </w:rPr>
        <w:t>лмаз</w:t>
      </w:r>
      <w:r w:rsidR="00A557E8" w:rsidRPr="00A557E8">
        <w:rPr>
          <w:color w:val="000000"/>
          <w:szCs w:val="28"/>
        </w:rPr>
        <w:t>-</w:t>
      </w:r>
      <w:proofErr w:type="spellStart"/>
      <w:r w:rsidR="00A557E8" w:rsidRPr="00A557E8">
        <w:rPr>
          <w:color w:val="000000"/>
          <w:szCs w:val="28"/>
        </w:rPr>
        <w:t>Нефтесервис</w:t>
      </w:r>
      <w:proofErr w:type="spellEnd"/>
      <w:r w:rsidR="00A557E8" w:rsidRPr="00A557E8">
        <w:rPr>
          <w:color w:val="000000"/>
          <w:szCs w:val="28"/>
        </w:rPr>
        <w:t>»</w:t>
      </w:r>
      <w:r w:rsidRPr="00A557E8">
        <w:rPr>
          <w:color w:val="000000"/>
          <w:szCs w:val="28"/>
        </w:rPr>
        <w:t>.</w:t>
      </w:r>
    </w:p>
    <w:p w14:paraId="7EBFE59E" w14:textId="77777777" w:rsidR="00A557E8" w:rsidRDefault="00A557E8" w:rsidP="00FA4BDD">
      <w:pPr>
        <w:pStyle w:val="a7"/>
        <w:spacing w:line="240" w:lineRule="auto"/>
        <w:ind w:firstLine="709"/>
        <w:rPr>
          <w:color w:val="000000"/>
          <w:szCs w:val="28"/>
        </w:rPr>
      </w:pPr>
    </w:p>
    <w:p w14:paraId="22D8D529" w14:textId="77777777" w:rsidR="00653164" w:rsidRPr="00FD69B8" w:rsidRDefault="00653164" w:rsidP="004954DD">
      <w:pPr>
        <w:widowControl w:val="0"/>
        <w:spacing w:line="252" w:lineRule="auto"/>
        <w:jc w:val="center"/>
        <w:rPr>
          <w:b/>
          <w:i/>
          <w:sz w:val="28"/>
          <w:szCs w:val="28"/>
        </w:rPr>
      </w:pPr>
      <w:r w:rsidRPr="00FD69B8">
        <w:rPr>
          <w:b/>
          <w:i/>
          <w:sz w:val="28"/>
          <w:szCs w:val="28"/>
        </w:rPr>
        <w:t xml:space="preserve">Обеспечение электрической энергией, газом и паром; </w:t>
      </w:r>
    </w:p>
    <w:p w14:paraId="73765BFC" w14:textId="77777777" w:rsidR="00653164" w:rsidRDefault="00653164" w:rsidP="004954DD">
      <w:pPr>
        <w:widowControl w:val="0"/>
        <w:spacing w:line="252" w:lineRule="auto"/>
        <w:jc w:val="center"/>
        <w:rPr>
          <w:b/>
          <w:i/>
          <w:sz w:val="28"/>
          <w:szCs w:val="28"/>
        </w:rPr>
      </w:pPr>
      <w:r w:rsidRPr="00FD69B8">
        <w:rPr>
          <w:b/>
          <w:i/>
          <w:sz w:val="28"/>
          <w:szCs w:val="28"/>
        </w:rPr>
        <w:lastRenderedPageBreak/>
        <w:t>кондиционирование воздуха</w:t>
      </w:r>
    </w:p>
    <w:p w14:paraId="1EB3C770" w14:textId="77777777" w:rsidR="00FD69B8" w:rsidRPr="00FD69B8" w:rsidRDefault="00FD69B8" w:rsidP="004954DD">
      <w:pPr>
        <w:widowControl w:val="0"/>
        <w:spacing w:line="252" w:lineRule="auto"/>
        <w:jc w:val="center"/>
        <w:rPr>
          <w:b/>
          <w:i/>
          <w:sz w:val="16"/>
          <w:szCs w:val="16"/>
        </w:rPr>
      </w:pPr>
    </w:p>
    <w:p w14:paraId="71F6D4F3" w14:textId="77777777" w:rsidR="009E149E" w:rsidRDefault="00F56034" w:rsidP="004954DD">
      <w:pPr>
        <w:pStyle w:val="31"/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Сектор промышленности</w:t>
      </w:r>
      <w:r w:rsidR="00FD69B8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FD69B8">
        <w:rPr>
          <w:sz w:val="28"/>
          <w:szCs w:val="28"/>
        </w:rPr>
        <w:t xml:space="preserve">беспечение электрической энергией, газом и </w:t>
      </w:r>
      <w:r w:rsidR="00FD69B8" w:rsidRPr="00A557E8">
        <w:rPr>
          <w:sz w:val="28"/>
          <w:szCs w:val="28"/>
        </w:rPr>
        <w:t xml:space="preserve">паром; кондиционирование воздуха» </w:t>
      </w:r>
      <w:r w:rsidRPr="00A557E8">
        <w:rPr>
          <w:sz w:val="28"/>
          <w:szCs w:val="28"/>
        </w:rPr>
        <w:t>стабильно обеспечивают потребности города в энергоресурсах. О</w:t>
      </w:r>
      <w:r w:rsidR="00FD69B8" w:rsidRPr="00A557E8">
        <w:rPr>
          <w:sz w:val="28"/>
          <w:szCs w:val="28"/>
        </w:rPr>
        <w:t>бъем отгруженн</w:t>
      </w:r>
      <w:r w:rsidR="001B1B82" w:rsidRPr="00A557E8">
        <w:rPr>
          <w:sz w:val="28"/>
          <w:szCs w:val="28"/>
        </w:rPr>
        <w:t>ой продукции за 2021</w:t>
      </w:r>
      <w:r w:rsidR="00FD69B8" w:rsidRPr="00A557E8">
        <w:rPr>
          <w:sz w:val="28"/>
          <w:szCs w:val="28"/>
        </w:rPr>
        <w:t xml:space="preserve"> год составил</w:t>
      </w:r>
      <w:r w:rsidR="000271AE" w:rsidRPr="00A557E8">
        <w:rPr>
          <w:sz w:val="28"/>
          <w:szCs w:val="28"/>
        </w:rPr>
        <w:t xml:space="preserve"> </w:t>
      </w:r>
      <w:r w:rsidR="00D341F8">
        <w:rPr>
          <w:sz w:val="28"/>
          <w:szCs w:val="28"/>
        </w:rPr>
        <w:t>2 795,5</w:t>
      </w:r>
      <w:r w:rsidR="009609CD" w:rsidRPr="00A557E8">
        <w:rPr>
          <w:sz w:val="28"/>
          <w:szCs w:val="28"/>
        </w:rPr>
        <w:t xml:space="preserve"> </w:t>
      </w:r>
      <w:r w:rsidR="00FD69B8" w:rsidRPr="00A557E8">
        <w:rPr>
          <w:sz w:val="28"/>
          <w:szCs w:val="28"/>
        </w:rPr>
        <w:t xml:space="preserve">млн. рублей или </w:t>
      </w:r>
      <w:r w:rsidR="00D341F8">
        <w:rPr>
          <w:sz w:val="28"/>
          <w:szCs w:val="28"/>
        </w:rPr>
        <w:t>100,3</w:t>
      </w:r>
      <w:r w:rsidR="009609CD" w:rsidRPr="00A557E8">
        <w:rPr>
          <w:sz w:val="28"/>
          <w:szCs w:val="28"/>
        </w:rPr>
        <w:t xml:space="preserve"> </w:t>
      </w:r>
      <w:r w:rsidR="001B1B82" w:rsidRPr="00A557E8">
        <w:rPr>
          <w:sz w:val="28"/>
          <w:szCs w:val="28"/>
        </w:rPr>
        <w:t>% к уровню 2020</w:t>
      </w:r>
      <w:r w:rsidR="00FD69B8" w:rsidRPr="00A557E8">
        <w:rPr>
          <w:sz w:val="28"/>
          <w:szCs w:val="28"/>
        </w:rPr>
        <w:t xml:space="preserve"> года в сопоставимых ценах.</w:t>
      </w:r>
    </w:p>
    <w:p w14:paraId="25545023" w14:textId="77777777" w:rsidR="004D6089" w:rsidRPr="00A557E8" w:rsidRDefault="009E149E" w:rsidP="004954DD">
      <w:pPr>
        <w:pStyle w:val="31"/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Предприятиями теплоэнергетики выработано 494,0</w:t>
      </w:r>
      <w:r w:rsidR="008B0D8F">
        <w:rPr>
          <w:sz w:val="28"/>
          <w:szCs w:val="28"/>
        </w:rPr>
        <w:t xml:space="preserve"> </w:t>
      </w:r>
      <w:r>
        <w:rPr>
          <w:sz w:val="28"/>
          <w:szCs w:val="28"/>
        </w:rPr>
        <w:t>тыс. Гкал теплоэнергии или 109,3% к уровню 2020 года.</w:t>
      </w:r>
      <w:r w:rsidR="00FD69B8" w:rsidRPr="00A557E8">
        <w:rPr>
          <w:sz w:val="28"/>
          <w:szCs w:val="28"/>
        </w:rPr>
        <w:t xml:space="preserve"> </w:t>
      </w:r>
    </w:p>
    <w:p w14:paraId="2E930AE2" w14:textId="77777777" w:rsidR="00784AB6" w:rsidRDefault="00784AB6" w:rsidP="004954DD">
      <w:pPr>
        <w:spacing w:line="252" w:lineRule="auto"/>
        <w:jc w:val="center"/>
        <w:rPr>
          <w:b/>
          <w:i/>
          <w:sz w:val="28"/>
          <w:szCs w:val="28"/>
        </w:rPr>
      </w:pPr>
    </w:p>
    <w:p w14:paraId="5A155478" w14:textId="77777777" w:rsidR="00653164" w:rsidRPr="00A5186E" w:rsidRDefault="00653164" w:rsidP="004954DD">
      <w:pPr>
        <w:spacing w:line="252" w:lineRule="auto"/>
        <w:jc w:val="center"/>
        <w:rPr>
          <w:b/>
          <w:i/>
          <w:sz w:val="28"/>
          <w:szCs w:val="28"/>
        </w:rPr>
      </w:pPr>
      <w:r w:rsidRPr="00A5186E">
        <w:rPr>
          <w:b/>
          <w:i/>
          <w:sz w:val="28"/>
          <w:szCs w:val="28"/>
        </w:rPr>
        <w:t>Водоснабжение; водоотведение, организация сбора</w:t>
      </w:r>
    </w:p>
    <w:p w14:paraId="7F566DA9" w14:textId="77777777" w:rsidR="00653164" w:rsidRDefault="00653164" w:rsidP="004954DD">
      <w:pPr>
        <w:spacing w:line="252" w:lineRule="auto"/>
        <w:ind w:firstLine="567"/>
        <w:jc w:val="center"/>
        <w:rPr>
          <w:b/>
          <w:i/>
          <w:sz w:val="28"/>
          <w:szCs w:val="28"/>
        </w:rPr>
      </w:pPr>
      <w:r w:rsidRPr="00A5186E">
        <w:rPr>
          <w:b/>
          <w:i/>
          <w:sz w:val="28"/>
          <w:szCs w:val="28"/>
        </w:rPr>
        <w:t>и утилизации отходов, деятельность по ликвидации загрязнений</w:t>
      </w:r>
    </w:p>
    <w:p w14:paraId="31B9E614" w14:textId="77777777" w:rsidR="00FD69B8" w:rsidRPr="00FD69B8" w:rsidRDefault="00FD69B8" w:rsidP="004954DD">
      <w:pPr>
        <w:spacing w:line="252" w:lineRule="auto"/>
        <w:ind w:firstLine="567"/>
        <w:jc w:val="center"/>
        <w:rPr>
          <w:b/>
          <w:i/>
          <w:sz w:val="28"/>
          <w:szCs w:val="28"/>
        </w:rPr>
      </w:pPr>
    </w:p>
    <w:p w14:paraId="43BC6681" w14:textId="77777777" w:rsidR="004D6089" w:rsidRDefault="004D6089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отгруженной продукции по виду экономической деятельности «водоснабжение; водоотведение, организация сбора и утилизации отходов, деятельность п</w:t>
      </w:r>
      <w:r w:rsidR="001B1B82">
        <w:rPr>
          <w:sz w:val="28"/>
          <w:szCs w:val="28"/>
        </w:rPr>
        <w:t>о ликвидации загрязнений» в 2021</w:t>
      </w:r>
      <w:r>
        <w:rPr>
          <w:sz w:val="28"/>
          <w:szCs w:val="28"/>
        </w:rPr>
        <w:t xml:space="preserve"> году</w:t>
      </w:r>
      <w:r w:rsidR="00895C01">
        <w:rPr>
          <w:sz w:val="28"/>
          <w:szCs w:val="28"/>
        </w:rPr>
        <w:t xml:space="preserve"> составил</w:t>
      </w:r>
      <w:r w:rsidR="001B1B82">
        <w:rPr>
          <w:sz w:val="28"/>
          <w:szCs w:val="28"/>
        </w:rPr>
        <w:t xml:space="preserve"> </w:t>
      </w:r>
      <w:r w:rsidR="00D341F8">
        <w:rPr>
          <w:sz w:val="28"/>
          <w:szCs w:val="28"/>
        </w:rPr>
        <w:t>219,0</w:t>
      </w:r>
      <w:r w:rsidR="004A51DF">
        <w:rPr>
          <w:sz w:val="28"/>
          <w:szCs w:val="28"/>
        </w:rPr>
        <w:t xml:space="preserve"> млн. рублей или </w:t>
      </w:r>
      <w:r w:rsidR="00D341F8">
        <w:rPr>
          <w:sz w:val="28"/>
          <w:szCs w:val="28"/>
        </w:rPr>
        <w:t>99,8</w:t>
      </w:r>
      <w:r w:rsidR="008B0D8F">
        <w:rPr>
          <w:sz w:val="28"/>
          <w:szCs w:val="28"/>
        </w:rPr>
        <w:t xml:space="preserve"> </w:t>
      </w:r>
      <w:r>
        <w:rPr>
          <w:sz w:val="28"/>
          <w:szCs w:val="28"/>
        </w:rPr>
        <w:t>% к уров</w:t>
      </w:r>
      <w:r w:rsidR="00E00C4E">
        <w:rPr>
          <w:sz w:val="28"/>
          <w:szCs w:val="28"/>
        </w:rPr>
        <w:t>ню с</w:t>
      </w:r>
      <w:r w:rsidR="004A51DF">
        <w:rPr>
          <w:sz w:val="28"/>
          <w:szCs w:val="28"/>
        </w:rPr>
        <w:t>оответствующего периода 2020</w:t>
      </w:r>
      <w:r>
        <w:rPr>
          <w:sz w:val="28"/>
          <w:szCs w:val="28"/>
        </w:rPr>
        <w:t xml:space="preserve"> года в сопоставимых ценах.</w:t>
      </w:r>
    </w:p>
    <w:p w14:paraId="2DB54984" w14:textId="77777777" w:rsidR="00FA4BDD" w:rsidRDefault="00FA4BDD" w:rsidP="00FA4BDD">
      <w:pPr>
        <w:pStyle w:val="a7"/>
        <w:spacing w:line="240" w:lineRule="auto"/>
        <w:ind w:firstLine="709"/>
        <w:rPr>
          <w:rFonts w:cs="Calibri"/>
          <w:color w:val="000000"/>
        </w:rPr>
      </w:pPr>
      <w:r>
        <w:rPr>
          <w:color w:val="000000"/>
          <w:szCs w:val="28"/>
        </w:rPr>
        <w:t>Объем оказания услуг водоснабжения, водоотведения, организации сбора и утилизации отходов, деятельности по ликвидации загрязнений определяется работой Филиала акционерного общества «Городские электрические сети» «</w:t>
      </w:r>
      <w:proofErr w:type="spellStart"/>
      <w:r>
        <w:rPr>
          <w:color w:val="000000"/>
          <w:szCs w:val="28"/>
        </w:rPr>
        <w:t>Радужнинские</w:t>
      </w:r>
      <w:proofErr w:type="spellEnd"/>
      <w:r>
        <w:rPr>
          <w:color w:val="000000"/>
          <w:szCs w:val="28"/>
        </w:rPr>
        <w:t xml:space="preserve"> городские энергетические сети» Ханты-М</w:t>
      </w:r>
      <w:r>
        <w:rPr>
          <w:bCs/>
          <w:color w:val="000000"/>
          <w:szCs w:val="28"/>
        </w:rPr>
        <w:t>ансийского</w:t>
      </w:r>
      <w:r>
        <w:rPr>
          <w:color w:val="000000"/>
          <w:szCs w:val="28"/>
        </w:rPr>
        <w:t> </w:t>
      </w:r>
      <w:r>
        <w:rPr>
          <w:bCs/>
          <w:color w:val="000000"/>
          <w:szCs w:val="28"/>
        </w:rPr>
        <w:t>автономного округа</w:t>
      </w:r>
      <w:r>
        <w:rPr>
          <w:color w:val="000000"/>
          <w:szCs w:val="28"/>
        </w:rPr>
        <w:t xml:space="preserve"> - </w:t>
      </w:r>
      <w:r>
        <w:rPr>
          <w:bCs/>
          <w:color w:val="000000"/>
          <w:szCs w:val="28"/>
        </w:rPr>
        <w:t>Югры</w:t>
      </w:r>
      <w:r>
        <w:rPr>
          <w:color w:val="000000"/>
          <w:szCs w:val="28"/>
        </w:rPr>
        <w:t xml:space="preserve">, г. </w:t>
      </w:r>
      <w:r w:rsidR="00E319F4">
        <w:rPr>
          <w:color w:val="000000"/>
          <w:szCs w:val="28"/>
        </w:rPr>
        <w:t>Радужный, муниципального</w:t>
      </w:r>
      <w:r>
        <w:rPr>
          <w:color w:val="000000"/>
          <w:szCs w:val="28"/>
        </w:rPr>
        <w:t xml:space="preserve"> унитарного предприятия по утилизации отходов.</w:t>
      </w:r>
    </w:p>
    <w:p w14:paraId="1ED220F3" w14:textId="77777777" w:rsidR="004D6089" w:rsidRDefault="004D6089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7E46D580" w14:textId="77777777" w:rsidR="00E46603" w:rsidRPr="003F2D13" w:rsidRDefault="00E46603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F2D13">
        <w:rPr>
          <w:b/>
          <w:sz w:val="28"/>
          <w:szCs w:val="28"/>
        </w:rPr>
        <w:t>Инвестиции</w:t>
      </w:r>
    </w:p>
    <w:p w14:paraId="7E799DC9" w14:textId="77777777" w:rsidR="00096455" w:rsidRPr="003F2D13" w:rsidRDefault="00096455" w:rsidP="004954DD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</w:p>
    <w:p w14:paraId="1AA725D4" w14:textId="77777777" w:rsidR="008B0D8F" w:rsidRDefault="004D6089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3F2D13">
        <w:rPr>
          <w:sz w:val="28"/>
          <w:szCs w:val="28"/>
        </w:rPr>
        <w:t xml:space="preserve">Объем инвестиций в основной капитал по крупным и средним предприятиям </w:t>
      </w:r>
      <w:r w:rsidR="00A557E8">
        <w:rPr>
          <w:sz w:val="28"/>
          <w:szCs w:val="28"/>
        </w:rPr>
        <w:t xml:space="preserve">города </w:t>
      </w:r>
      <w:r w:rsidRPr="003F2D13">
        <w:rPr>
          <w:sz w:val="28"/>
          <w:szCs w:val="28"/>
        </w:rPr>
        <w:t xml:space="preserve">в действующих ценах за счет всех </w:t>
      </w:r>
      <w:r w:rsidR="004A51DF">
        <w:rPr>
          <w:sz w:val="28"/>
          <w:szCs w:val="28"/>
        </w:rPr>
        <w:t>источников финансирования в 2021</w:t>
      </w:r>
      <w:r w:rsidR="00770F0E" w:rsidRPr="003F2D13">
        <w:rPr>
          <w:sz w:val="28"/>
          <w:szCs w:val="28"/>
        </w:rPr>
        <w:t xml:space="preserve"> году оценивается</w:t>
      </w:r>
      <w:r w:rsidR="005762E0">
        <w:rPr>
          <w:sz w:val="28"/>
          <w:szCs w:val="28"/>
        </w:rPr>
        <w:t xml:space="preserve"> </w:t>
      </w:r>
      <w:r w:rsidR="004A51DF">
        <w:rPr>
          <w:sz w:val="28"/>
          <w:szCs w:val="28"/>
        </w:rPr>
        <w:t>1 854,8</w:t>
      </w:r>
      <w:r w:rsidR="00770F0E" w:rsidRPr="003F2D13">
        <w:rPr>
          <w:sz w:val="28"/>
          <w:szCs w:val="28"/>
        </w:rPr>
        <w:t xml:space="preserve"> млн.</w:t>
      </w:r>
      <w:r w:rsidR="004A51DF">
        <w:rPr>
          <w:sz w:val="28"/>
          <w:szCs w:val="28"/>
        </w:rPr>
        <w:t xml:space="preserve"> рублей или </w:t>
      </w:r>
      <w:r w:rsidR="005762E0">
        <w:rPr>
          <w:sz w:val="28"/>
          <w:szCs w:val="28"/>
        </w:rPr>
        <w:t xml:space="preserve">93,7 </w:t>
      </w:r>
      <w:r w:rsidR="004A51DF">
        <w:rPr>
          <w:sz w:val="28"/>
          <w:szCs w:val="28"/>
        </w:rPr>
        <w:t>% к уровню 2020</w:t>
      </w:r>
      <w:r w:rsidRPr="003F2D13">
        <w:rPr>
          <w:sz w:val="28"/>
          <w:szCs w:val="28"/>
        </w:rPr>
        <w:t xml:space="preserve"> года в сопоставимых ценах.</w:t>
      </w:r>
    </w:p>
    <w:p w14:paraId="1962E898" w14:textId="77777777" w:rsidR="004D6089" w:rsidRDefault="004D6089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3F2D13">
        <w:rPr>
          <w:sz w:val="28"/>
          <w:szCs w:val="28"/>
        </w:rPr>
        <w:t xml:space="preserve"> </w:t>
      </w:r>
    </w:p>
    <w:p w14:paraId="0281DA00" w14:textId="77777777" w:rsidR="005944FA" w:rsidRPr="001C6133" w:rsidRDefault="001C6133" w:rsidP="001C6133">
      <w:pPr>
        <w:spacing w:line="252" w:lineRule="auto"/>
        <w:ind w:firstLine="708"/>
        <w:jc w:val="both"/>
        <w:rPr>
          <w:sz w:val="28"/>
          <w:szCs w:val="28"/>
        </w:rPr>
      </w:pPr>
      <w:r w:rsidRPr="001C6133">
        <w:rPr>
          <w:noProof/>
          <w:sz w:val="28"/>
          <w:szCs w:val="28"/>
        </w:rPr>
        <w:drawing>
          <wp:inline distT="0" distB="0" distL="0" distR="0" wp14:anchorId="6020301C" wp14:editId="4DE2903E">
            <wp:extent cx="4629150" cy="231457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94F01E" w14:textId="77777777" w:rsidR="004D6089" w:rsidRPr="00EA2FF9" w:rsidRDefault="004D6089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EA2FF9">
        <w:rPr>
          <w:sz w:val="28"/>
          <w:szCs w:val="28"/>
        </w:rPr>
        <w:t>В составе капитальных вложений в основной капитал по видам экономической деятельности лидируют инвестиции по виду экономической деятельности «Добыча полезных ископаемых», удел</w:t>
      </w:r>
      <w:r w:rsidR="00EA2FF9" w:rsidRPr="00EA2FF9">
        <w:rPr>
          <w:sz w:val="28"/>
          <w:szCs w:val="28"/>
        </w:rPr>
        <w:t xml:space="preserve">ьный вес которых составляет </w:t>
      </w:r>
      <w:r w:rsidR="002F2C2A">
        <w:rPr>
          <w:sz w:val="28"/>
          <w:szCs w:val="28"/>
        </w:rPr>
        <w:lastRenderedPageBreak/>
        <w:t>49,5</w:t>
      </w:r>
      <w:r w:rsidRPr="00EA2FF9">
        <w:rPr>
          <w:sz w:val="28"/>
          <w:szCs w:val="28"/>
        </w:rPr>
        <w:t xml:space="preserve"> %. Доля инвестиций в обеспечение электрическ</w:t>
      </w:r>
      <w:r w:rsidR="002F2C2A">
        <w:rPr>
          <w:sz w:val="28"/>
          <w:szCs w:val="28"/>
        </w:rPr>
        <w:t>ой энергией, газом и паром – 9,8</w:t>
      </w:r>
      <w:r w:rsidR="00EA2FF9" w:rsidRPr="00EA2FF9">
        <w:rPr>
          <w:sz w:val="28"/>
          <w:szCs w:val="28"/>
        </w:rPr>
        <w:t xml:space="preserve"> %.</w:t>
      </w:r>
    </w:p>
    <w:p w14:paraId="4ECC78A1" w14:textId="77777777" w:rsidR="000F44F8" w:rsidRPr="0077028F" w:rsidRDefault="000F44F8" w:rsidP="00A14868">
      <w:pPr>
        <w:spacing w:line="252" w:lineRule="auto"/>
        <w:ind w:firstLine="708"/>
        <w:jc w:val="both"/>
        <w:rPr>
          <w:sz w:val="28"/>
          <w:szCs w:val="28"/>
        </w:rPr>
      </w:pPr>
      <w:r w:rsidRPr="0077028F">
        <w:rPr>
          <w:sz w:val="28"/>
          <w:szCs w:val="28"/>
        </w:rPr>
        <w:t>Объем работ и услуг по виду экономической дея</w:t>
      </w:r>
      <w:r w:rsidR="00A14868" w:rsidRPr="0077028F">
        <w:rPr>
          <w:sz w:val="28"/>
          <w:szCs w:val="28"/>
        </w:rPr>
        <w:t>т</w:t>
      </w:r>
      <w:r w:rsidR="002F2C2A">
        <w:rPr>
          <w:sz w:val="28"/>
          <w:szCs w:val="28"/>
        </w:rPr>
        <w:t>ельности «Строительство» за 2021</w:t>
      </w:r>
      <w:r w:rsidRPr="0077028F">
        <w:rPr>
          <w:sz w:val="28"/>
          <w:szCs w:val="28"/>
        </w:rPr>
        <w:t xml:space="preserve"> год составил </w:t>
      </w:r>
      <w:r w:rsidR="00D341F8">
        <w:rPr>
          <w:sz w:val="28"/>
          <w:szCs w:val="28"/>
        </w:rPr>
        <w:t>1 775,0</w:t>
      </w:r>
      <w:r w:rsidR="00153D66" w:rsidRPr="0077028F">
        <w:rPr>
          <w:sz w:val="28"/>
          <w:szCs w:val="28"/>
        </w:rPr>
        <w:t xml:space="preserve"> </w:t>
      </w:r>
      <w:r w:rsidR="005762E0">
        <w:rPr>
          <w:sz w:val="28"/>
          <w:szCs w:val="28"/>
        </w:rPr>
        <w:t xml:space="preserve">млн. рублей, что </w:t>
      </w:r>
      <w:r w:rsidR="00F9666A">
        <w:rPr>
          <w:sz w:val="28"/>
          <w:szCs w:val="28"/>
        </w:rPr>
        <w:t xml:space="preserve">в </w:t>
      </w:r>
      <w:r w:rsidR="00D341F8">
        <w:rPr>
          <w:sz w:val="28"/>
          <w:szCs w:val="28"/>
        </w:rPr>
        <w:t>17,7</w:t>
      </w:r>
      <w:r w:rsidR="00F9666A">
        <w:rPr>
          <w:sz w:val="28"/>
          <w:szCs w:val="28"/>
        </w:rPr>
        <w:t xml:space="preserve"> раз </w:t>
      </w:r>
      <w:r w:rsidR="005762E0">
        <w:rPr>
          <w:sz w:val="28"/>
          <w:szCs w:val="28"/>
        </w:rPr>
        <w:t>больше уровня</w:t>
      </w:r>
      <w:r w:rsidR="00F9666A">
        <w:rPr>
          <w:sz w:val="28"/>
          <w:szCs w:val="28"/>
        </w:rPr>
        <w:t xml:space="preserve"> 2020</w:t>
      </w:r>
      <w:r w:rsidR="00A14868" w:rsidRPr="0077028F">
        <w:rPr>
          <w:sz w:val="28"/>
          <w:szCs w:val="28"/>
        </w:rPr>
        <w:t xml:space="preserve"> года в сопоставимых ценах. </w:t>
      </w:r>
    </w:p>
    <w:p w14:paraId="153C9F25" w14:textId="77777777" w:rsidR="00375D1B" w:rsidRPr="00411DBE" w:rsidRDefault="00F9666A" w:rsidP="00375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</w:t>
      </w:r>
      <w:r w:rsidR="002429F5" w:rsidRPr="0077028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введены в эксплуатацию </w:t>
      </w:r>
      <w:r w:rsidR="00D341F8">
        <w:rPr>
          <w:sz w:val="28"/>
          <w:szCs w:val="28"/>
        </w:rPr>
        <w:t>7,724</w:t>
      </w:r>
      <w:r w:rsidR="002429F5" w:rsidRPr="0077028F">
        <w:rPr>
          <w:sz w:val="28"/>
          <w:szCs w:val="28"/>
        </w:rPr>
        <w:t xml:space="preserve"> тыс. кв. м общей площади жилых домов</w:t>
      </w:r>
      <w:r w:rsidR="002429F5" w:rsidRPr="0077028F">
        <w:rPr>
          <w:sz w:val="28"/>
          <w:szCs w:val="28"/>
          <w:vertAlign w:val="superscript"/>
        </w:rPr>
        <w:t xml:space="preserve"> </w:t>
      </w:r>
      <w:r w:rsidR="002429F5" w:rsidRPr="0077028F">
        <w:rPr>
          <w:i/>
          <w:sz w:val="28"/>
          <w:szCs w:val="28"/>
        </w:rPr>
        <w:t>(с учетом жилых домов, построенных на земельных участках, предназначенных для ведения гражданами садоводства)</w:t>
      </w:r>
      <w:r w:rsidR="00A14868" w:rsidRPr="0077028F">
        <w:rPr>
          <w:i/>
          <w:sz w:val="28"/>
          <w:szCs w:val="28"/>
        </w:rPr>
        <w:t>.</w:t>
      </w:r>
      <w:r w:rsidR="00375D1B" w:rsidRPr="00375D1B">
        <w:rPr>
          <w:sz w:val="28"/>
          <w:szCs w:val="28"/>
        </w:rPr>
        <w:t xml:space="preserve"> </w:t>
      </w:r>
      <w:r w:rsidR="00375D1B">
        <w:rPr>
          <w:sz w:val="28"/>
          <w:szCs w:val="28"/>
        </w:rPr>
        <w:t>В</w:t>
      </w:r>
      <w:r w:rsidR="00375D1B" w:rsidRPr="00620DB2">
        <w:rPr>
          <w:sz w:val="28"/>
          <w:szCs w:val="28"/>
        </w:rPr>
        <w:t>первые за последние 10 лет в 202</w:t>
      </w:r>
      <w:r w:rsidR="00375D1B">
        <w:rPr>
          <w:sz w:val="28"/>
          <w:szCs w:val="28"/>
        </w:rPr>
        <w:t>1</w:t>
      </w:r>
      <w:r w:rsidR="00375D1B" w:rsidRPr="00620DB2">
        <w:rPr>
          <w:sz w:val="28"/>
          <w:szCs w:val="28"/>
        </w:rPr>
        <w:t xml:space="preserve"> году </w:t>
      </w:r>
      <w:r w:rsidR="00375D1B">
        <w:rPr>
          <w:sz w:val="28"/>
          <w:szCs w:val="28"/>
        </w:rPr>
        <w:t xml:space="preserve">введен в действие девятиэтажный жилой дом </w:t>
      </w:r>
      <w:r w:rsidR="00375D1B" w:rsidRPr="00411DBE">
        <w:rPr>
          <w:sz w:val="28"/>
          <w:szCs w:val="28"/>
        </w:rPr>
        <w:t>общей площадью 6</w:t>
      </w:r>
      <w:r w:rsidR="00375D1B">
        <w:rPr>
          <w:sz w:val="28"/>
          <w:szCs w:val="28"/>
        </w:rPr>
        <w:t>,036</w:t>
      </w:r>
      <w:r w:rsidR="00375D1B" w:rsidRPr="00411DBE">
        <w:rPr>
          <w:sz w:val="28"/>
          <w:szCs w:val="28"/>
        </w:rPr>
        <w:t xml:space="preserve">5 </w:t>
      </w:r>
      <w:r w:rsidR="00375D1B">
        <w:rPr>
          <w:sz w:val="28"/>
          <w:szCs w:val="28"/>
        </w:rPr>
        <w:t xml:space="preserve">тыс. </w:t>
      </w:r>
      <w:r w:rsidR="00375D1B" w:rsidRPr="00411DBE">
        <w:rPr>
          <w:sz w:val="28"/>
          <w:szCs w:val="28"/>
        </w:rPr>
        <w:t>кв. м.</w:t>
      </w:r>
    </w:p>
    <w:p w14:paraId="51B1FC12" w14:textId="77777777" w:rsidR="00102DB3" w:rsidRPr="00545850" w:rsidRDefault="00102DB3" w:rsidP="00102DB3">
      <w:pPr>
        <w:ind w:firstLine="709"/>
        <w:jc w:val="both"/>
        <w:rPr>
          <w:sz w:val="28"/>
          <w:szCs w:val="28"/>
        </w:rPr>
      </w:pPr>
      <w:r w:rsidRPr="00B432D7">
        <w:rPr>
          <w:sz w:val="28"/>
          <w:szCs w:val="28"/>
        </w:rPr>
        <w:t xml:space="preserve">Улучшение инвестиционного климата и создание благоприятных условий для ведения бизнеса, привлечения частных инвестиций на территорию города – одна из ключевых задач, стоящих перед главой города и администрацией города </w:t>
      </w:r>
      <w:r w:rsidRPr="00545850">
        <w:rPr>
          <w:sz w:val="28"/>
          <w:szCs w:val="28"/>
        </w:rPr>
        <w:t>Радужный.</w:t>
      </w:r>
    </w:p>
    <w:p w14:paraId="34203022" w14:textId="77777777" w:rsidR="00102DB3" w:rsidRDefault="00102DB3" w:rsidP="00102DB3">
      <w:pPr>
        <w:pStyle w:val="af"/>
        <w:shd w:val="clear" w:color="auto" w:fill="FFFFFF"/>
        <w:tabs>
          <w:tab w:val="left" w:pos="0"/>
          <w:tab w:val="left" w:pos="567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45850">
        <w:rPr>
          <w:rFonts w:ascii="Times New Roman" w:hAnsi="Times New Roman" w:cs="Times New Roman"/>
          <w:color w:val="auto"/>
          <w:sz w:val="28"/>
          <w:szCs w:val="28"/>
        </w:rPr>
        <w:t xml:space="preserve">В целях привлечения инвестиций в экономику города Радужный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2021 году </w:t>
      </w:r>
      <w:r w:rsidRPr="00545850">
        <w:rPr>
          <w:rFonts w:ascii="Times New Roman" w:hAnsi="Times New Roman" w:cs="Times New Roman"/>
          <w:color w:val="auto"/>
          <w:sz w:val="28"/>
          <w:szCs w:val="28"/>
        </w:rPr>
        <w:t>проделана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5850">
        <w:rPr>
          <w:rFonts w:ascii="Times New Roman" w:hAnsi="Times New Roman" w:cs="Times New Roman"/>
          <w:color w:val="auto"/>
          <w:sz w:val="28"/>
          <w:szCs w:val="28"/>
        </w:rPr>
        <w:t>определенная работа по повышению инвестиционной привлекательности муниципального образования.</w:t>
      </w:r>
    </w:p>
    <w:p w14:paraId="51E349EA" w14:textId="77777777" w:rsidR="00102DB3" w:rsidRDefault="00102DB3" w:rsidP="00102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Актуализирована Дорожная карта </w:t>
      </w:r>
      <w:r w:rsidRPr="0023288C">
        <w:rPr>
          <w:sz w:val="28"/>
          <w:szCs w:val="28"/>
        </w:rPr>
        <w:t>по формированию благоприятного инвестиционного климата в городе Радужный</w:t>
      </w:r>
      <w:r w:rsidRPr="00AA5262">
        <w:rPr>
          <w:sz w:val="28"/>
          <w:szCs w:val="28"/>
          <w:shd w:val="clear" w:color="auto" w:fill="FFFFFF"/>
        </w:rPr>
        <w:t xml:space="preserve">, </w:t>
      </w:r>
      <w:r w:rsidRPr="00AA5262">
        <w:rPr>
          <w:sz w:val="28"/>
          <w:szCs w:val="28"/>
        </w:rPr>
        <w:t>направленн</w:t>
      </w:r>
      <w:r>
        <w:rPr>
          <w:sz w:val="28"/>
          <w:szCs w:val="28"/>
        </w:rPr>
        <w:t>ая</w:t>
      </w:r>
      <w:r w:rsidRPr="00AA5262">
        <w:rPr>
          <w:sz w:val="28"/>
          <w:szCs w:val="28"/>
        </w:rPr>
        <w:t xml:space="preserve"> на повышение уровня инвестиционной привлекательности и развития конкуренции.</w:t>
      </w:r>
      <w:r>
        <w:rPr>
          <w:sz w:val="28"/>
          <w:szCs w:val="28"/>
        </w:rPr>
        <w:t xml:space="preserve"> </w:t>
      </w:r>
    </w:p>
    <w:p w14:paraId="17976D61" w14:textId="77777777" w:rsidR="00102DB3" w:rsidRDefault="00102DB3" w:rsidP="00102DB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течение 2021 года на постоянной основе велась</w:t>
      </w:r>
      <w:r w:rsidRPr="00C82184">
        <w:rPr>
          <w:sz w:val="28"/>
          <w:szCs w:val="28"/>
        </w:rPr>
        <w:t xml:space="preserve"> работа по обеспечению открытости инвестиционного процесса и доступности информации об инвестиционном потенциале города.</w:t>
      </w:r>
      <w:r w:rsidRPr="00A16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обновлялся и актуализировался </w:t>
      </w:r>
      <w:r w:rsidRPr="00CC7F20">
        <w:rPr>
          <w:sz w:val="28"/>
          <w:szCs w:val="28"/>
        </w:rPr>
        <w:t>специализированный раздел</w:t>
      </w:r>
      <w:r>
        <w:rPr>
          <w:sz w:val="28"/>
          <w:szCs w:val="28"/>
        </w:rPr>
        <w:t xml:space="preserve"> «Инвестиции. Формирование благоприятных условий ведения предпринимательской деятельности» официального сайта администрации города Радужный, </w:t>
      </w:r>
      <w:r w:rsidRPr="00CC7F20">
        <w:rPr>
          <w:sz w:val="28"/>
          <w:szCs w:val="28"/>
        </w:rPr>
        <w:t>гд</w:t>
      </w:r>
      <w:r>
        <w:rPr>
          <w:sz w:val="28"/>
          <w:szCs w:val="28"/>
        </w:rPr>
        <w:t>е в открытом доступе размещена</w:t>
      </w:r>
      <w:r w:rsidRPr="00CC7F20">
        <w:rPr>
          <w:sz w:val="28"/>
          <w:szCs w:val="28"/>
        </w:rPr>
        <w:t xml:space="preserve"> информация о реализуемых и планируемых к реализации инвестиционных проектах, сформированных инвестиционных</w:t>
      </w:r>
      <w:r>
        <w:rPr>
          <w:sz w:val="28"/>
          <w:szCs w:val="28"/>
        </w:rPr>
        <w:t xml:space="preserve"> площадках,</w:t>
      </w:r>
      <w:r w:rsidRPr="00CC7F20">
        <w:rPr>
          <w:sz w:val="28"/>
          <w:szCs w:val="28"/>
        </w:rPr>
        <w:t xml:space="preserve"> </w:t>
      </w:r>
      <w:r w:rsidRPr="00C82184">
        <w:rPr>
          <w:sz w:val="28"/>
          <w:szCs w:val="28"/>
        </w:rPr>
        <w:t>о формах поддержки и прочая информация, полезная для инвесторов и субъектов предпринимательства</w:t>
      </w:r>
      <w:r>
        <w:rPr>
          <w:sz w:val="28"/>
          <w:szCs w:val="28"/>
        </w:rPr>
        <w:t>.</w:t>
      </w:r>
    </w:p>
    <w:p w14:paraId="274BCDC6" w14:textId="77777777" w:rsidR="00102DB3" w:rsidRDefault="00102DB3" w:rsidP="00102DB3">
      <w:pPr>
        <w:ind w:firstLine="709"/>
        <w:jc w:val="both"/>
        <w:rPr>
          <w:sz w:val="28"/>
          <w:szCs w:val="28"/>
        </w:rPr>
      </w:pPr>
      <w:r w:rsidRPr="005A5BC7">
        <w:rPr>
          <w:sz w:val="28"/>
          <w:szCs w:val="28"/>
        </w:rPr>
        <w:t xml:space="preserve">Для оперативного решения возникающих у инвесторов вопросов </w:t>
      </w:r>
      <w:r>
        <w:rPr>
          <w:sz w:val="28"/>
          <w:szCs w:val="28"/>
        </w:rPr>
        <w:t xml:space="preserve">действовал </w:t>
      </w:r>
      <w:r w:rsidRPr="005A5BC7">
        <w:rPr>
          <w:sz w:val="28"/>
          <w:szCs w:val="28"/>
        </w:rPr>
        <w:t xml:space="preserve">канал прямой связи. </w:t>
      </w:r>
    </w:p>
    <w:p w14:paraId="2221ECDD" w14:textId="77777777" w:rsidR="00102DB3" w:rsidRDefault="00102DB3" w:rsidP="00102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63BA6">
        <w:rPr>
          <w:sz w:val="28"/>
          <w:szCs w:val="28"/>
        </w:rPr>
        <w:t>дним из инструментов создания информационного поля для инвесторов, выступает инвестиционный паспорт города Радужный</w:t>
      </w:r>
      <w:r w:rsidRPr="00B432D7">
        <w:rPr>
          <w:sz w:val="28"/>
          <w:szCs w:val="28"/>
        </w:rPr>
        <w:t xml:space="preserve">, который содержит основные социально-экономические показатели развития города, наличие площадок для </w:t>
      </w:r>
      <w:r w:rsidR="00E319F4" w:rsidRPr="00B432D7">
        <w:rPr>
          <w:sz w:val="28"/>
          <w:szCs w:val="28"/>
        </w:rPr>
        <w:t>реализации инвестиционных</w:t>
      </w:r>
      <w:r w:rsidRPr="00B432D7">
        <w:rPr>
          <w:sz w:val="28"/>
          <w:szCs w:val="28"/>
        </w:rPr>
        <w:t xml:space="preserve"> проектов, а также иные значимые для инвестора сведения о муниципальном образовании. </w:t>
      </w:r>
      <w:r>
        <w:rPr>
          <w:sz w:val="28"/>
          <w:szCs w:val="28"/>
        </w:rPr>
        <w:t>В 2021 году велась</w:t>
      </w:r>
      <w:r w:rsidRPr="00B63BA6">
        <w:rPr>
          <w:sz w:val="28"/>
          <w:szCs w:val="28"/>
        </w:rPr>
        <w:t xml:space="preserve"> работа по его наполнению и актуализации</w:t>
      </w:r>
      <w:r>
        <w:rPr>
          <w:sz w:val="28"/>
          <w:szCs w:val="28"/>
        </w:rPr>
        <w:t>.</w:t>
      </w:r>
    </w:p>
    <w:p w14:paraId="0A889C27" w14:textId="77777777" w:rsidR="00102DB3" w:rsidRDefault="00102DB3" w:rsidP="00102DB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официальном сайте администрации города Радужный опубликовано инвестиционное послание главы города Радужный. </w:t>
      </w:r>
      <w:r w:rsidRPr="00B432D7">
        <w:rPr>
          <w:sz w:val="28"/>
          <w:szCs w:val="28"/>
          <w:shd w:val="clear" w:color="auto" w:fill="FFFFFF"/>
        </w:rPr>
        <w:t>Главная его задача - информирование об итогах инвестиционной деятельности за прошедший год, преимуществах ведения бизнеса на территории нашего города, направлениях развития инвестиционной деятельности.</w:t>
      </w:r>
    </w:p>
    <w:p w14:paraId="35DB2AAF" w14:textId="77777777" w:rsidR="00102DB3" w:rsidRPr="00B432D7" w:rsidRDefault="00102DB3" w:rsidP="00102DB3">
      <w:pPr>
        <w:ind w:firstLine="709"/>
        <w:jc w:val="both"/>
        <w:rPr>
          <w:sz w:val="28"/>
          <w:szCs w:val="28"/>
        </w:rPr>
      </w:pPr>
      <w:r w:rsidRPr="006E6470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>д</w:t>
      </w:r>
      <w:r w:rsidRPr="00B432D7">
        <w:rPr>
          <w:sz w:val="28"/>
          <w:szCs w:val="28"/>
        </w:rPr>
        <w:t>ля потенциальных инвесторов</w:t>
      </w:r>
      <w:r w:rsidRPr="006E6470">
        <w:rPr>
          <w:sz w:val="28"/>
          <w:szCs w:val="28"/>
        </w:rPr>
        <w:t xml:space="preserve"> сформировано 1</w:t>
      </w:r>
      <w:r>
        <w:rPr>
          <w:sz w:val="28"/>
          <w:szCs w:val="28"/>
        </w:rPr>
        <w:t xml:space="preserve">5 </w:t>
      </w:r>
      <w:r w:rsidRPr="006E6470">
        <w:rPr>
          <w:sz w:val="28"/>
          <w:szCs w:val="28"/>
        </w:rPr>
        <w:t>инвестиционных предложений для реализации инвестиционных проекто</w:t>
      </w:r>
      <w:r>
        <w:rPr>
          <w:sz w:val="28"/>
          <w:szCs w:val="28"/>
        </w:rPr>
        <w:t xml:space="preserve">в на территории города Радужный. </w:t>
      </w:r>
      <w:r w:rsidRPr="00B432D7">
        <w:rPr>
          <w:sz w:val="28"/>
          <w:szCs w:val="28"/>
        </w:rPr>
        <w:t xml:space="preserve">По каждой инвестиционной площадке даны </w:t>
      </w:r>
      <w:r w:rsidRPr="00B432D7">
        <w:rPr>
          <w:sz w:val="28"/>
          <w:szCs w:val="28"/>
        </w:rPr>
        <w:lastRenderedPageBreak/>
        <w:t xml:space="preserve">основные сведения: адреса, площадь, кадастровый номер, характеристика инженерной инфраструктуры, вид разрешенного использования. Всем инвесторам, инициирующим реализацию инвестиционных проектов, отвечающих направлениям развития муниципального образования, оказывается содействие в подборе инвестиционных площадок, разрешении вопросов предоставления земельных участков для реализации инвестиционных проектов, оптимизации сроков согласования документов, необходимых для реализации инвестиционных проектов, оказывается консультационная, методическая помощь. </w:t>
      </w:r>
    </w:p>
    <w:p w14:paraId="34013CFD" w14:textId="77777777" w:rsidR="00102DB3" w:rsidRPr="006E6470" w:rsidRDefault="00102DB3" w:rsidP="00102DB3">
      <w:pPr>
        <w:ind w:firstLine="709"/>
        <w:jc w:val="both"/>
        <w:rPr>
          <w:sz w:val="28"/>
          <w:szCs w:val="28"/>
        </w:rPr>
      </w:pPr>
      <w:r w:rsidRPr="006E6470">
        <w:rPr>
          <w:sz w:val="28"/>
          <w:szCs w:val="28"/>
        </w:rPr>
        <w:t>Информация об инвестиционных площадках размещена на официальном сайте администрации города Радужный и Инвестиционном портале Ханты-Мансийского автономного округа – Югры.</w:t>
      </w:r>
    </w:p>
    <w:p w14:paraId="2E8D7F57" w14:textId="77777777" w:rsidR="00102DB3" w:rsidRPr="00587C76" w:rsidRDefault="00102DB3" w:rsidP="00102DB3">
      <w:pPr>
        <w:tabs>
          <w:tab w:val="left" w:pos="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2021</w:t>
      </w:r>
      <w:r w:rsidRPr="006E6470">
        <w:rPr>
          <w:sz w:val="28"/>
          <w:szCs w:val="28"/>
        </w:rPr>
        <w:t xml:space="preserve"> год </w:t>
      </w:r>
      <w:r w:rsidRPr="006E6470">
        <w:rPr>
          <w:bCs/>
          <w:sz w:val="28"/>
          <w:szCs w:val="28"/>
        </w:rPr>
        <w:t xml:space="preserve">заключено </w:t>
      </w:r>
      <w:r>
        <w:rPr>
          <w:bCs/>
          <w:sz w:val="28"/>
          <w:szCs w:val="28"/>
        </w:rPr>
        <w:t>6</w:t>
      </w:r>
      <w:r w:rsidRPr="006E6470">
        <w:rPr>
          <w:bCs/>
          <w:sz w:val="28"/>
          <w:szCs w:val="28"/>
        </w:rPr>
        <w:t xml:space="preserve"> соглашени</w:t>
      </w:r>
      <w:r>
        <w:rPr>
          <w:bCs/>
          <w:sz w:val="28"/>
          <w:szCs w:val="28"/>
        </w:rPr>
        <w:t>й</w:t>
      </w:r>
      <w:r w:rsidRPr="006E6470">
        <w:rPr>
          <w:bCs/>
          <w:sz w:val="28"/>
          <w:szCs w:val="28"/>
        </w:rPr>
        <w:t xml:space="preserve"> по сопровождению инвестиционных проектов на территории города Радужный по принципу «одного окна»</w:t>
      </w:r>
      <w:r w:rsidRPr="006E6470">
        <w:rPr>
          <w:color w:val="000000"/>
          <w:sz w:val="28"/>
          <w:szCs w:val="28"/>
        </w:rPr>
        <w:t xml:space="preserve">, а также </w:t>
      </w:r>
      <w:r w:rsidRPr="006E6470">
        <w:rPr>
          <w:sz w:val="28"/>
          <w:szCs w:val="28"/>
        </w:rPr>
        <w:t>оказано информационно-консультативное</w:t>
      </w:r>
      <w:r>
        <w:rPr>
          <w:sz w:val="28"/>
          <w:szCs w:val="28"/>
        </w:rPr>
        <w:t xml:space="preserve"> и организационное сопровождение </w:t>
      </w:r>
      <w:r w:rsidRPr="00662798">
        <w:rPr>
          <w:sz w:val="28"/>
          <w:szCs w:val="28"/>
        </w:rPr>
        <w:t>инвестиционных проектов:</w:t>
      </w:r>
    </w:p>
    <w:p w14:paraId="055B06C0" w14:textId="77777777" w:rsidR="00102DB3" w:rsidRPr="00852969" w:rsidRDefault="00102DB3" w:rsidP="00102DB3">
      <w:pPr>
        <w:tabs>
          <w:tab w:val="left" w:pos="0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96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52969">
        <w:rPr>
          <w:sz w:val="28"/>
          <w:szCs w:val="28"/>
        </w:rPr>
        <w:t>троительство склада на территории города Радужный,</w:t>
      </w:r>
      <w:r w:rsidRPr="00852969">
        <w:rPr>
          <w:color w:val="000000"/>
          <w:sz w:val="28"/>
          <w:szCs w:val="28"/>
        </w:rPr>
        <w:t xml:space="preserve"> </w:t>
      </w:r>
      <w:r w:rsidRPr="00852969">
        <w:rPr>
          <w:bCs/>
          <w:sz w:val="28"/>
          <w:szCs w:val="28"/>
        </w:rPr>
        <w:t>объем инвестиций проекта составляет 3</w:t>
      </w:r>
      <w:r>
        <w:rPr>
          <w:bCs/>
          <w:sz w:val="28"/>
          <w:szCs w:val="28"/>
        </w:rPr>
        <w:t>,0</w:t>
      </w:r>
      <w:r w:rsidRPr="00852969">
        <w:rPr>
          <w:bCs/>
          <w:sz w:val="28"/>
          <w:szCs w:val="28"/>
        </w:rPr>
        <w:t xml:space="preserve"> млн. рублей, проектом предусмотрено создание 9 рабочих мест;</w:t>
      </w:r>
    </w:p>
    <w:p w14:paraId="101E9492" w14:textId="77777777" w:rsidR="00102DB3" w:rsidRPr="00852969" w:rsidRDefault="00102DB3" w:rsidP="00102DB3">
      <w:pPr>
        <w:ind w:firstLine="709"/>
        <w:jc w:val="both"/>
        <w:rPr>
          <w:bCs/>
          <w:sz w:val="28"/>
          <w:szCs w:val="28"/>
        </w:rPr>
      </w:pPr>
      <w:r w:rsidRPr="0085296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52969">
        <w:rPr>
          <w:sz w:val="28"/>
          <w:szCs w:val="28"/>
        </w:rPr>
        <w:t xml:space="preserve">троительство здания автомойки на территории города Радужный, </w:t>
      </w:r>
      <w:r w:rsidRPr="00852969">
        <w:rPr>
          <w:bCs/>
          <w:sz w:val="28"/>
          <w:szCs w:val="28"/>
        </w:rPr>
        <w:t>объем инвестиций проекта составляет 5</w:t>
      </w:r>
      <w:r>
        <w:rPr>
          <w:bCs/>
          <w:sz w:val="28"/>
          <w:szCs w:val="28"/>
        </w:rPr>
        <w:t>,0</w:t>
      </w:r>
      <w:r w:rsidRPr="00852969">
        <w:rPr>
          <w:bCs/>
          <w:sz w:val="28"/>
          <w:szCs w:val="28"/>
        </w:rPr>
        <w:t xml:space="preserve"> млн. рублей, проектом предусмотрено создание 5 рабочих мест; </w:t>
      </w:r>
    </w:p>
    <w:p w14:paraId="00366DF3" w14:textId="77777777" w:rsidR="00102DB3" w:rsidRPr="0076269D" w:rsidRDefault="00102DB3" w:rsidP="00102DB3">
      <w:pPr>
        <w:ind w:firstLine="709"/>
        <w:jc w:val="both"/>
        <w:rPr>
          <w:bCs/>
          <w:sz w:val="28"/>
          <w:szCs w:val="28"/>
        </w:rPr>
      </w:pPr>
      <w:r w:rsidRPr="0076269D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76269D">
        <w:rPr>
          <w:sz w:val="28"/>
          <w:szCs w:val="28"/>
        </w:rPr>
        <w:t>ткрытие пиццерии Додо Пицца на территории города Радужный</w:t>
      </w:r>
      <w:r w:rsidRPr="0076269D">
        <w:rPr>
          <w:color w:val="000000"/>
          <w:sz w:val="28"/>
          <w:szCs w:val="28"/>
        </w:rPr>
        <w:t xml:space="preserve">, </w:t>
      </w:r>
      <w:r w:rsidRPr="0076269D">
        <w:rPr>
          <w:bCs/>
          <w:sz w:val="28"/>
          <w:szCs w:val="28"/>
        </w:rPr>
        <w:t>объем инвестиций проекта составляет 20</w:t>
      </w:r>
      <w:r>
        <w:rPr>
          <w:bCs/>
          <w:sz w:val="28"/>
          <w:szCs w:val="28"/>
        </w:rPr>
        <w:t>,0</w:t>
      </w:r>
      <w:r w:rsidRPr="0076269D">
        <w:rPr>
          <w:bCs/>
          <w:sz w:val="28"/>
          <w:szCs w:val="28"/>
        </w:rPr>
        <w:t xml:space="preserve"> млн. рублей, проектом предусмотрено создание 20-40 рабочих мест;</w:t>
      </w:r>
    </w:p>
    <w:p w14:paraId="4324ACA3" w14:textId="77777777" w:rsidR="00102DB3" w:rsidRDefault="00102DB3" w:rsidP="00102DB3">
      <w:pPr>
        <w:ind w:firstLine="709"/>
        <w:jc w:val="both"/>
        <w:rPr>
          <w:bCs/>
          <w:sz w:val="28"/>
          <w:szCs w:val="28"/>
        </w:rPr>
      </w:pPr>
      <w:r w:rsidRPr="0076269D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6269D">
        <w:rPr>
          <w:sz w:val="28"/>
          <w:szCs w:val="28"/>
        </w:rPr>
        <w:t>троительство площадки для размещения склада открытого хранения,</w:t>
      </w:r>
      <w:r w:rsidRPr="0076269D">
        <w:rPr>
          <w:bCs/>
          <w:sz w:val="28"/>
          <w:szCs w:val="28"/>
        </w:rPr>
        <w:t xml:space="preserve"> объем инвестиций проекта составляет 1,5 млн. рублей, проектом предусмотрено создание 7 рабочих мест</w:t>
      </w:r>
      <w:r>
        <w:rPr>
          <w:bCs/>
          <w:sz w:val="28"/>
          <w:szCs w:val="28"/>
        </w:rPr>
        <w:t>;</w:t>
      </w:r>
    </w:p>
    <w:p w14:paraId="70FFCD3E" w14:textId="77777777" w:rsidR="00102DB3" w:rsidRDefault="00102DB3" w:rsidP="00102DB3">
      <w:pPr>
        <w:ind w:firstLine="709"/>
        <w:jc w:val="both"/>
        <w:rPr>
          <w:bCs/>
          <w:sz w:val="28"/>
          <w:szCs w:val="28"/>
        </w:rPr>
      </w:pPr>
      <w:r w:rsidRPr="0076269D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76269D">
        <w:rPr>
          <w:sz w:val="28"/>
          <w:szCs w:val="28"/>
        </w:rPr>
        <w:t>одернизация медицинского центра «</w:t>
      </w:r>
      <w:proofErr w:type="spellStart"/>
      <w:r w:rsidRPr="0076269D">
        <w:rPr>
          <w:sz w:val="28"/>
          <w:szCs w:val="28"/>
        </w:rPr>
        <w:t>Медис</w:t>
      </w:r>
      <w:proofErr w:type="spellEnd"/>
      <w:r w:rsidRPr="0076269D">
        <w:rPr>
          <w:sz w:val="28"/>
          <w:szCs w:val="28"/>
        </w:rPr>
        <w:t>+»,</w:t>
      </w:r>
      <w:r w:rsidRPr="0076269D">
        <w:rPr>
          <w:bCs/>
          <w:sz w:val="28"/>
          <w:szCs w:val="28"/>
        </w:rPr>
        <w:t xml:space="preserve"> объем инвестиций проекта составляет 1</w:t>
      </w:r>
      <w:r>
        <w:rPr>
          <w:bCs/>
          <w:sz w:val="28"/>
          <w:szCs w:val="28"/>
        </w:rPr>
        <w:t>,0</w:t>
      </w:r>
      <w:r w:rsidRPr="0076269D">
        <w:rPr>
          <w:bCs/>
          <w:sz w:val="28"/>
          <w:szCs w:val="28"/>
        </w:rPr>
        <w:t xml:space="preserve"> млн. рублей, проектом предусмотрено создание </w:t>
      </w:r>
      <w:r>
        <w:rPr>
          <w:bCs/>
          <w:sz w:val="28"/>
          <w:szCs w:val="28"/>
        </w:rPr>
        <w:t>30</w:t>
      </w:r>
      <w:r w:rsidRPr="0076269D">
        <w:rPr>
          <w:bCs/>
          <w:sz w:val="28"/>
          <w:szCs w:val="28"/>
        </w:rPr>
        <w:t xml:space="preserve"> рабочих мест</w:t>
      </w:r>
      <w:r>
        <w:rPr>
          <w:bCs/>
          <w:sz w:val="28"/>
          <w:szCs w:val="28"/>
        </w:rPr>
        <w:t>;</w:t>
      </w:r>
    </w:p>
    <w:p w14:paraId="2071BE8F" w14:textId="77777777" w:rsidR="00102DB3" w:rsidRDefault="00102DB3" w:rsidP="00102D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76269D">
        <w:rPr>
          <w:bCs/>
          <w:sz w:val="28"/>
          <w:szCs w:val="28"/>
        </w:rPr>
        <w:t>ткрытие торговой точки для реализации хлеба и хлебобулочных изделий</w:t>
      </w:r>
      <w:r>
        <w:rPr>
          <w:bCs/>
          <w:sz w:val="28"/>
          <w:szCs w:val="28"/>
        </w:rPr>
        <w:t xml:space="preserve">, </w:t>
      </w:r>
      <w:r w:rsidRPr="0076269D">
        <w:rPr>
          <w:bCs/>
          <w:sz w:val="28"/>
          <w:szCs w:val="28"/>
        </w:rPr>
        <w:t>объем инвестиций проекта составляет 1</w:t>
      </w:r>
      <w:r>
        <w:rPr>
          <w:bCs/>
          <w:sz w:val="28"/>
          <w:szCs w:val="28"/>
        </w:rPr>
        <w:t>,5</w:t>
      </w:r>
      <w:r w:rsidRPr="0076269D">
        <w:rPr>
          <w:bCs/>
          <w:sz w:val="28"/>
          <w:szCs w:val="28"/>
        </w:rPr>
        <w:t xml:space="preserve"> млн. рублей, проектом предусмотрено создание </w:t>
      </w:r>
      <w:r>
        <w:rPr>
          <w:bCs/>
          <w:sz w:val="28"/>
          <w:szCs w:val="28"/>
        </w:rPr>
        <w:t>6</w:t>
      </w:r>
      <w:r w:rsidRPr="0076269D">
        <w:rPr>
          <w:bCs/>
          <w:sz w:val="28"/>
          <w:szCs w:val="28"/>
        </w:rPr>
        <w:t xml:space="preserve"> рабочих мест</w:t>
      </w:r>
      <w:r>
        <w:rPr>
          <w:bCs/>
          <w:sz w:val="28"/>
          <w:szCs w:val="28"/>
        </w:rPr>
        <w:t>.</w:t>
      </w:r>
    </w:p>
    <w:p w14:paraId="46A83151" w14:textId="77777777" w:rsidR="00102DB3" w:rsidRDefault="00102DB3" w:rsidP="00102DB3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97602">
        <w:rPr>
          <w:sz w:val="28"/>
          <w:szCs w:val="28"/>
        </w:rPr>
        <w:t>ля исключения избыточных административных нагрузок на бизнес и предотвращения возникновения необоснованных расходов для бизнеса и бюджета города администрацией города Радужный при разработке муниципальных правовых актов проводится о</w:t>
      </w:r>
      <w:r>
        <w:rPr>
          <w:sz w:val="28"/>
          <w:szCs w:val="28"/>
        </w:rPr>
        <w:t>ценка регулирующего воздействия (ОРВ).</w:t>
      </w:r>
    </w:p>
    <w:p w14:paraId="3D78C133" w14:textId="77777777" w:rsidR="00102DB3" w:rsidRPr="005260A3" w:rsidRDefault="00102DB3" w:rsidP="00102DB3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год была проведена 30</w:t>
      </w:r>
      <w:r w:rsidRPr="005260A3">
        <w:rPr>
          <w:sz w:val="28"/>
          <w:szCs w:val="28"/>
        </w:rPr>
        <w:t xml:space="preserve"> ОРВ проектов муниципальных </w:t>
      </w:r>
      <w:r>
        <w:rPr>
          <w:sz w:val="28"/>
          <w:szCs w:val="28"/>
        </w:rPr>
        <w:t>нормативных правовых актов (</w:t>
      </w:r>
      <w:r w:rsidRPr="005260A3">
        <w:rPr>
          <w:sz w:val="28"/>
          <w:szCs w:val="28"/>
        </w:rPr>
        <w:t>НПА</w:t>
      </w:r>
      <w:r>
        <w:rPr>
          <w:sz w:val="28"/>
          <w:szCs w:val="28"/>
        </w:rPr>
        <w:t>), 3 -</w:t>
      </w:r>
      <w:r w:rsidRPr="005260A3">
        <w:rPr>
          <w:sz w:val="28"/>
          <w:szCs w:val="28"/>
        </w:rPr>
        <w:t xml:space="preserve"> экспертизы</w:t>
      </w:r>
      <w:r w:rsidRPr="003F6550">
        <w:rPr>
          <w:sz w:val="28"/>
          <w:szCs w:val="28"/>
        </w:rPr>
        <w:t xml:space="preserve"> </w:t>
      </w:r>
      <w:r w:rsidRPr="005260A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НПА</w:t>
      </w:r>
      <w:r w:rsidRPr="005260A3">
        <w:rPr>
          <w:sz w:val="28"/>
          <w:szCs w:val="28"/>
        </w:rPr>
        <w:t xml:space="preserve"> и </w:t>
      </w:r>
      <w:r>
        <w:rPr>
          <w:sz w:val="28"/>
          <w:szCs w:val="28"/>
        </w:rPr>
        <w:t>3 -</w:t>
      </w:r>
      <w:r w:rsidRPr="005260A3">
        <w:rPr>
          <w:sz w:val="28"/>
          <w:szCs w:val="28"/>
        </w:rPr>
        <w:t xml:space="preserve"> </w:t>
      </w:r>
      <w:r w:rsidRPr="00297E0D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297E0D">
        <w:rPr>
          <w:sz w:val="28"/>
          <w:szCs w:val="28"/>
        </w:rPr>
        <w:t xml:space="preserve"> фактического воздействия </w:t>
      </w:r>
      <w:r>
        <w:rPr>
          <w:sz w:val="28"/>
          <w:szCs w:val="28"/>
        </w:rPr>
        <w:t>(</w:t>
      </w:r>
      <w:r w:rsidRPr="005260A3">
        <w:rPr>
          <w:sz w:val="28"/>
          <w:szCs w:val="28"/>
        </w:rPr>
        <w:t>ОФВ</w:t>
      </w:r>
      <w:r>
        <w:rPr>
          <w:sz w:val="28"/>
          <w:szCs w:val="28"/>
        </w:rPr>
        <w:t>)</w:t>
      </w:r>
      <w:r w:rsidRPr="005260A3">
        <w:rPr>
          <w:sz w:val="28"/>
          <w:szCs w:val="28"/>
        </w:rPr>
        <w:t xml:space="preserve"> муниципальных НПА на предмет выявления в них избыточных обязанностей, запретов, ограничений для субъектов предпринимательской и инвестиционной деятельности, а также необоснованных расходов данных субъектов и бюджета города. </w:t>
      </w:r>
    </w:p>
    <w:p w14:paraId="5C989406" w14:textId="77777777" w:rsidR="00102DB3" w:rsidRDefault="00102DB3" w:rsidP="00102DB3">
      <w:pPr>
        <w:ind w:firstLineChars="253" w:firstLine="708"/>
        <w:jc w:val="both"/>
        <w:rPr>
          <w:sz w:val="28"/>
          <w:szCs w:val="28"/>
        </w:rPr>
      </w:pPr>
      <w:r w:rsidRPr="005260A3">
        <w:rPr>
          <w:sz w:val="28"/>
          <w:szCs w:val="28"/>
        </w:rPr>
        <w:t xml:space="preserve">Результатом проведения ОРВ является принятие взвешенных регуляторных решений, затрагивающих вопросы осуществления предпринимательской и </w:t>
      </w:r>
      <w:r w:rsidRPr="005260A3">
        <w:rPr>
          <w:sz w:val="28"/>
          <w:szCs w:val="28"/>
        </w:rPr>
        <w:lastRenderedPageBreak/>
        <w:t>инвестиционной деятельности, создание благоприятных условий для развития бизнеса на территории города.</w:t>
      </w:r>
    </w:p>
    <w:p w14:paraId="6473837E" w14:textId="77777777" w:rsidR="00102DB3" w:rsidRPr="005260A3" w:rsidRDefault="00102DB3" w:rsidP="00102DB3">
      <w:pPr>
        <w:pStyle w:val="21"/>
        <w:ind w:left="0" w:firstLine="709"/>
        <w:rPr>
          <w:sz w:val="28"/>
          <w:szCs w:val="28"/>
        </w:rPr>
      </w:pPr>
      <w:r w:rsidRPr="005260A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в </w:t>
      </w:r>
      <w:r w:rsidRPr="005260A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260A3">
        <w:rPr>
          <w:sz w:val="28"/>
          <w:szCs w:val="28"/>
        </w:rPr>
        <w:t xml:space="preserve"> году на принципах проектного управления в </w:t>
      </w:r>
      <w:r>
        <w:rPr>
          <w:sz w:val="28"/>
          <w:szCs w:val="28"/>
        </w:rPr>
        <w:t>городе реализовывался муниципальный проект «</w:t>
      </w:r>
      <w:r w:rsidRPr="00F429BC">
        <w:rPr>
          <w:sz w:val="28"/>
          <w:szCs w:val="28"/>
        </w:rPr>
        <w:t>Благоустройство территории «Сквер имени Виктора Ивановича Муравленко»</w:t>
      </w:r>
      <w:r>
        <w:rPr>
          <w:sz w:val="28"/>
          <w:szCs w:val="28"/>
        </w:rPr>
        <w:t>.</w:t>
      </w:r>
    </w:p>
    <w:p w14:paraId="3E886665" w14:textId="77777777" w:rsidR="00102DB3" w:rsidRPr="006E1E7C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E1E7C">
        <w:rPr>
          <w:bCs/>
          <w:sz w:val="28"/>
          <w:szCs w:val="28"/>
        </w:rPr>
        <w:t xml:space="preserve">Город Радужный принимает участие в 3 портфелях проектов Ханты–Мансийского автономного округа–Югры, </w:t>
      </w:r>
      <w:r w:rsidRPr="006E1E7C">
        <w:rPr>
          <w:sz w:val="28"/>
          <w:szCs w:val="28"/>
        </w:rPr>
        <w:t>основанных на целевых моделях упрощения процедур ведения бизнеса и повышения инвестиционной привлекательности, определенные перечнем поручений Президента Российской Федерации</w:t>
      </w:r>
      <w:r w:rsidRPr="006E1E7C">
        <w:rPr>
          <w:bCs/>
          <w:sz w:val="28"/>
          <w:szCs w:val="28"/>
        </w:rPr>
        <w:t>:</w:t>
      </w:r>
    </w:p>
    <w:p w14:paraId="11CD0091" w14:textId="77777777" w:rsidR="00102DB3" w:rsidRPr="006E1E7C" w:rsidRDefault="00102DB3" w:rsidP="00102DB3">
      <w:pPr>
        <w:ind w:firstLine="709"/>
        <w:jc w:val="both"/>
        <w:rPr>
          <w:sz w:val="28"/>
          <w:szCs w:val="28"/>
        </w:rPr>
      </w:pPr>
      <w:r w:rsidRPr="006E1E7C">
        <w:rPr>
          <w:sz w:val="28"/>
          <w:szCs w:val="28"/>
        </w:rPr>
        <w:t>- «Получение разрешения на строительство и территориальное планирование»;</w:t>
      </w:r>
    </w:p>
    <w:p w14:paraId="009B8648" w14:textId="77777777" w:rsidR="00102DB3" w:rsidRPr="006E1E7C" w:rsidRDefault="00102DB3" w:rsidP="00102DB3">
      <w:pPr>
        <w:ind w:firstLine="709"/>
        <w:jc w:val="both"/>
        <w:rPr>
          <w:sz w:val="28"/>
          <w:szCs w:val="28"/>
        </w:rPr>
      </w:pPr>
      <w:r w:rsidRPr="006E1E7C">
        <w:rPr>
          <w:sz w:val="28"/>
          <w:szCs w:val="28"/>
        </w:rPr>
        <w:t>- «Подключение (технологическое присоединение) к электрическим сетям»;</w:t>
      </w:r>
    </w:p>
    <w:p w14:paraId="697B3632" w14:textId="77777777" w:rsidR="00102DB3" w:rsidRPr="006E1E7C" w:rsidRDefault="00102DB3" w:rsidP="00102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1E7C">
        <w:rPr>
          <w:sz w:val="28"/>
          <w:szCs w:val="28"/>
        </w:rPr>
        <w:t>- 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(2019-2021)».</w:t>
      </w:r>
    </w:p>
    <w:p w14:paraId="36DB054A" w14:textId="77777777" w:rsidR="00102DB3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2098E">
        <w:rPr>
          <w:bCs/>
          <w:sz w:val="28"/>
          <w:szCs w:val="28"/>
        </w:rPr>
        <w:t>В рамках реализации</w:t>
      </w:r>
      <w:r>
        <w:rPr>
          <w:bCs/>
          <w:sz w:val="28"/>
          <w:szCs w:val="28"/>
        </w:rPr>
        <w:t xml:space="preserve"> </w:t>
      </w:r>
      <w:r w:rsidRPr="00C2098E">
        <w:rPr>
          <w:bCs/>
          <w:sz w:val="28"/>
          <w:szCs w:val="28"/>
        </w:rPr>
        <w:t>Указ</w:t>
      </w:r>
      <w:r>
        <w:rPr>
          <w:bCs/>
          <w:sz w:val="28"/>
          <w:szCs w:val="28"/>
        </w:rPr>
        <w:t>ов</w:t>
      </w:r>
      <w:r w:rsidRPr="00C2098E">
        <w:rPr>
          <w:bCs/>
          <w:sz w:val="28"/>
          <w:szCs w:val="28"/>
        </w:rPr>
        <w:t xml:space="preserve"> Президента Российской Федерации от 07.05.2018 №204 </w:t>
      </w:r>
      <w:r>
        <w:rPr>
          <w:bCs/>
          <w:sz w:val="28"/>
          <w:szCs w:val="28"/>
        </w:rPr>
        <w:t>«</w:t>
      </w:r>
      <w:r w:rsidRPr="00C2098E">
        <w:rPr>
          <w:bCs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bCs/>
          <w:sz w:val="28"/>
          <w:szCs w:val="28"/>
        </w:rPr>
        <w:t xml:space="preserve">», от 21.07.2020 №474 «О национальных целях развития Российской Федерации на период до 2030 </w:t>
      </w:r>
      <w:r w:rsidR="00E319F4">
        <w:rPr>
          <w:bCs/>
          <w:sz w:val="28"/>
          <w:szCs w:val="28"/>
        </w:rPr>
        <w:t>года» город</w:t>
      </w:r>
      <w:r w:rsidRPr="00C2098E">
        <w:rPr>
          <w:bCs/>
          <w:sz w:val="28"/>
          <w:szCs w:val="28"/>
        </w:rPr>
        <w:t xml:space="preserve"> принимает участие в </w:t>
      </w:r>
      <w:r>
        <w:rPr>
          <w:bCs/>
          <w:sz w:val="28"/>
          <w:szCs w:val="28"/>
        </w:rPr>
        <w:t>6</w:t>
      </w:r>
      <w:r w:rsidRPr="00C2098E">
        <w:rPr>
          <w:bCs/>
          <w:sz w:val="28"/>
          <w:szCs w:val="28"/>
        </w:rPr>
        <w:t xml:space="preserve"> портфелях проектов </w:t>
      </w:r>
      <w:r>
        <w:rPr>
          <w:bCs/>
          <w:sz w:val="28"/>
          <w:szCs w:val="28"/>
        </w:rPr>
        <w:t xml:space="preserve">Ханты-Мансийского </w:t>
      </w:r>
      <w:r w:rsidRPr="00C2098E">
        <w:rPr>
          <w:bCs/>
          <w:sz w:val="28"/>
          <w:szCs w:val="28"/>
        </w:rPr>
        <w:t>автономного окру</w:t>
      </w:r>
      <w:r w:rsidRPr="00080B41">
        <w:rPr>
          <w:bCs/>
          <w:sz w:val="28"/>
          <w:szCs w:val="28"/>
        </w:rPr>
        <w:t>га</w:t>
      </w:r>
      <w:r>
        <w:rPr>
          <w:bCs/>
          <w:sz w:val="28"/>
          <w:szCs w:val="28"/>
        </w:rPr>
        <w:t xml:space="preserve"> </w:t>
      </w:r>
      <w:r w:rsidRPr="00080B4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80B41">
        <w:rPr>
          <w:bCs/>
          <w:sz w:val="28"/>
          <w:szCs w:val="28"/>
        </w:rPr>
        <w:t>Югры (</w:t>
      </w:r>
      <w:r w:rsidRPr="00080B41">
        <w:rPr>
          <w:sz w:val="28"/>
          <w:szCs w:val="28"/>
        </w:rPr>
        <w:t xml:space="preserve">в том числе в </w:t>
      </w:r>
      <w:r w:rsidRPr="00080B4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080B41">
        <w:rPr>
          <w:sz w:val="28"/>
          <w:szCs w:val="28"/>
        </w:rPr>
        <w:t xml:space="preserve"> региональных проектах, входящих в их состав),</w:t>
      </w:r>
      <w:r w:rsidRPr="00C2098E">
        <w:rPr>
          <w:bCs/>
          <w:sz w:val="28"/>
          <w:szCs w:val="28"/>
        </w:rPr>
        <w:t xml:space="preserve"> направленных на реализацию федеральных (национальных) проектов</w:t>
      </w:r>
      <w:r w:rsidRPr="00C2098E">
        <w:rPr>
          <w:b/>
          <w:bCs/>
          <w:sz w:val="28"/>
          <w:szCs w:val="28"/>
        </w:rPr>
        <w:t>:</w:t>
      </w:r>
      <w:r w:rsidRPr="00C2098E">
        <w:rPr>
          <w:bCs/>
          <w:sz w:val="28"/>
          <w:szCs w:val="28"/>
        </w:rPr>
        <w:t xml:space="preserve"> </w:t>
      </w:r>
    </w:p>
    <w:p w14:paraId="0B66C71F" w14:textId="77777777" w:rsidR="00102DB3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C2098E">
        <w:rPr>
          <w:bCs/>
          <w:sz w:val="28"/>
          <w:szCs w:val="28"/>
        </w:rPr>
        <w:t>Демография</w:t>
      </w:r>
      <w:r>
        <w:rPr>
          <w:bCs/>
          <w:sz w:val="28"/>
          <w:szCs w:val="28"/>
        </w:rPr>
        <w:t>»;</w:t>
      </w:r>
      <w:r w:rsidRPr="00C2098E">
        <w:rPr>
          <w:bCs/>
          <w:sz w:val="28"/>
          <w:szCs w:val="28"/>
        </w:rPr>
        <w:t xml:space="preserve"> </w:t>
      </w:r>
    </w:p>
    <w:p w14:paraId="00F19E92" w14:textId="77777777" w:rsidR="00102DB3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C2098E">
        <w:rPr>
          <w:bCs/>
          <w:sz w:val="28"/>
          <w:szCs w:val="28"/>
        </w:rPr>
        <w:t>Экология</w:t>
      </w:r>
      <w:r>
        <w:rPr>
          <w:bCs/>
          <w:sz w:val="28"/>
          <w:szCs w:val="28"/>
        </w:rPr>
        <w:t>»;</w:t>
      </w:r>
      <w:r w:rsidRPr="00C2098E">
        <w:rPr>
          <w:bCs/>
          <w:sz w:val="28"/>
          <w:szCs w:val="28"/>
        </w:rPr>
        <w:t xml:space="preserve"> </w:t>
      </w:r>
    </w:p>
    <w:p w14:paraId="505D0441" w14:textId="77777777" w:rsidR="00102DB3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C2098E">
        <w:rPr>
          <w:bCs/>
          <w:sz w:val="28"/>
          <w:szCs w:val="28"/>
        </w:rPr>
        <w:t>Жилье и городская среда</w:t>
      </w:r>
      <w:r>
        <w:rPr>
          <w:bCs/>
          <w:sz w:val="28"/>
          <w:szCs w:val="28"/>
        </w:rPr>
        <w:t>»;</w:t>
      </w:r>
      <w:r w:rsidRPr="00C2098E">
        <w:rPr>
          <w:bCs/>
          <w:sz w:val="28"/>
          <w:szCs w:val="28"/>
        </w:rPr>
        <w:t xml:space="preserve"> </w:t>
      </w:r>
    </w:p>
    <w:p w14:paraId="1B791AD1" w14:textId="77777777" w:rsidR="00102DB3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C2098E">
        <w:rPr>
          <w:bCs/>
          <w:sz w:val="28"/>
          <w:szCs w:val="28"/>
        </w:rPr>
        <w:t>Культура</w:t>
      </w:r>
      <w:r>
        <w:rPr>
          <w:bCs/>
          <w:sz w:val="28"/>
          <w:szCs w:val="28"/>
        </w:rPr>
        <w:t>»;</w:t>
      </w:r>
      <w:r w:rsidRPr="00C2098E">
        <w:rPr>
          <w:bCs/>
          <w:sz w:val="28"/>
          <w:szCs w:val="28"/>
        </w:rPr>
        <w:t xml:space="preserve"> </w:t>
      </w:r>
    </w:p>
    <w:p w14:paraId="100683C5" w14:textId="77777777" w:rsidR="00102DB3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C2098E">
        <w:rPr>
          <w:bCs/>
          <w:sz w:val="28"/>
          <w:szCs w:val="28"/>
        </w:rPr>
        <w:t>Образование</w:t>
      </w:r>
      <w:r>
        <w:rPr>
          <w:bCs/>
          <w:sz w:val="28"/>
          <w:szCs w:val="28"/>
        </w:rPr>
        <w:t>»;</w:t>
      </w:r>
      <w:r w:rsidRPr="00C2098E">
        <w:rPr>
          <w:bCs/>
          <w:sz w:val="28"/>
          <w:szCs w:val="28"/>
        </w:rPr>
        <w:t xml:space="preserve"> </w:t>
      </w:r>
    </w:p>
    <w:p w14:paraId="64F9C6C0" w14:textId="77777777" w:rsidR="00102DB3" w:rsidRPr="00C2098E" w:rsidRDefault="00102DB3" w:rsidP="00102D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B1E03">
        <w:rPr>
          <w:rFonts w:eastAsia="Calibri"/>
          <w:color w:val="000000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bCs/>
          <w:sz w:val="28"/>
          <w:szCs w:val="28"/>
        </w:rPr>
        <w:t>»</w:t>
      </w:r>
      <w:r w:rsidRPr="00C209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5D4A97B4" w14:textId="77777777" w:rsidR="00102DB3" w:rsidRDefault="00102DB3" w:rsidP="00102DB3">
      <w:pPr>
        <w:spacing w:line="252" w:lineRule="auto"/>
        <w:ind w:firstLine="708"/>
        <w:jc w:val="both"/>
        <w:rPr>
          <w:sz w:val="28"/>
          <w:szCs w:val="28"/>
        </w:rPr>
      </w:pPr>
      <w:r w:rsidRPr="00F7355E">
        <w:rPr>
          <w:bCs/>
          <w:color w:val="000000"/>
          <w:sz w:val="28"/>
          <w:szCs w:val="28"/>
        </w:rPr>
        <w:t xml:space="preserve">Выполнение мероприятий и достижение показателей проектов и портфелей проектов осуществляется в сроки, установленные управленческими документами </w:t>
      </w:r>
      <w:r w:rsidRPr="00F7355E">
        <w:rPr>
          <w:sz w:val="28"/>
          <w:szCs w:val="28"/>
        </w:rPr>
        <w:t xml:space="preserve">посредством ежемесячного сбора статус-отчетов в информационной системе управления </w:t>
      </w:r>
      <w:r>
        <w:rPr>
          <w:sz w:val="28"/>
          <w:szCs w:val="28"/>
        </w:rPr>
        <w:t>проектной деятельностью</w:t>
      </w:r>
      <w:r w:rsidRPr="00F7355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исполнительных органов государственной власти</w:t>
      </w:r>
    </w:p>
    <w:p w14:paraId="11AABA12" w14:textId="77777777" w:rsidR="00CD757B" w:rsidRDefault="00CD757B" w:rsidP="004954DD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14:paraId="5DB10AAC" w14:textId="77777777" w:rsidR="00F53C56" w:rsidRPr="00B55B00" w:rsidRDefault="00BD5FC7" w:rsidP="004954DD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55B00">
        <w:rPr>
          <w:b/>
          <w:sz w:val="28"/>
          <w:szCs w:val="28"/>
        </w:rPr>
        <w:t>Жилищно-коммунальное хозяйство.</w:t>
      </w:r>
    </w:p>
    <w:p w14:paraId="6BF342EC" w14:textId="77777777" w:rsidR="00FC74C9" w:rsidRPr="00B55B00" w:rsidRDefault="00FC74C9" w:rsidP="004954DD">
      <w:pPr>
        <w:pStyle w:val="21"/>
        <w:spacing w:line="252" w:lineRule="auto"/>
        <w:ind w:left="0" w:firstLine="709"/>
        <w:jc w:val="center"/>
        <w:rPr>
          <w:b/>
          <w:sz w:val="28"/>
          <w:szCs w:val="28"/>
        </w:rPr>
      </w:pPr>
    </w:p>
    <w:p w14:paraId="6E5B3AC9" w14:textId="77777777" w:rsidR="005344B0" w:rsidRDefault="005344B0" w:rsidP="00902A96">
      <w:pPr>
        <w:pStyle w:val="13"/>
        <w:spacing w:after="0"/>
        <w:ind w:firstLine="709"/>
        <w:rPr>
          <w:b w:val="0"/>
          <w:sz w:val="28"/>
          <w:szCs w:val="28"/>
        </w:rPr>
      </w:pPr>
      <w:r w:rsidRPr="00902A96">
        <w:rPr>
          <w:b w:val="0"/>
          <w:sz w:val="28"/>
          <w:szCs w:val="28"/>
        </w:rPr>
        <w:t>Деятельность жилищно-комму</w:t>
      </w:r>
      <w:r w:rsidR="00CF020A" w:rsidRPr="00902A96">
        <w:rPr>
          <w:b w:val="0"/>
          <w:sz w:val="28"/>
          <w:szCs w:val="28"/>
        </w:rPr>
        <w:t>нального комплекса города в 2021</w:t>
      </w:r>
      <w:r w:rsidRPr="00902A96">
        <w:rPr>
          <w:b w:val="0"/>
          <w:sz w:val="28"/>
          <w:szCs w:val="28"/>
        </w:rPr>
        <w:t xml:space="preserve"> году была направлена на обеспечение благоприятных условий проживания жителей, сохранение стабильной работы инфраструктуры города.</w:t>
      </w:r>
    </w:p>
    <w:p w14:paraId="3CEB3651" w14:textId="77777777" w:rsidR="00375D1B" w:rsidRDefault="00375D1B" w:rsidP="00375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Жилищно-коммунальные услуги в муниципальном образовании оказывают 9 предприятий жилищно-коммунального хозяйства различных форм собственности, из них 3 - организации, оказывающие коммунальные услуги и 6 - организаций на рынке жилищных услуг.</w:t>
      </w:r>
    </w:p>
    <w:p w14:paraId="268FA0A9" w14:textId="77777777" w:rsidR="00375D1B" w:rsidRDefault="00375D1B" w:rsidP="00375D1B">
      <w:pPr>
        <w:ind w:firstLine="709"/>
        <w:jc w:val="both"/>
      </w:pPr>
      <w:r>
        <w:rPr>
          <w:sz w:val="28"/>
          <w:szCs w:val="28"/>
        </w:rPr>
        <w:lastRenderedPageBreak/>
        <w:t>Организациями, оказывающими коммунальные услуги в городе, являются – муниципальное унитарное предприятие «</w:t>
      </w:r>
      <w:proofErr w:type="spellStart"/>
      <w:r>
        <w:rPr>
          <w:sz w:val="28"/>
          <w:szCs w:val="28"/>
        </w:rPr>
        <w:t>Радужныйтеплосеть</w:t>
      </w:r>
      <w:proofErr w:type="spellEnd"/>
      <w:r>
        <w:rPr>
          <w:sz w:val="28"/>
          <w:szCs w:val="28"/>
        </w:rPr>
        <w:t>» города Радужный, филиал АО «</w:t>
      </w:r>
      <w:proofErr w:type="spellStart"/>
      <w:r>
        <w:rPr>
          <w:sz w:val="28"/>
          <w:szCs w:val="28"/>
        </w:rPr>
        <w:t>Горэлектросеть</w:t>
      </w:r>
      <w:proofErr w:type="spellEnd"/>
      <w:r>
        <w:rPr>
          <w:sz w:val="28"/>
          <w:szCs w:val="28"/>
        </w:rPr>
        <w:t>» «</w:t>
      </w:r>
      <w:proofErr w:type="spellStart"/>
      <w:r>
        <w:rPr>
          <w:sz w:val="28"/>
          <w:szCs w:val="28"/>
        </w:rPr>
        <w:t>Радужнинские</w:t>
      </w:r>
      <w:proofErr w:type="spellEnd"/>
      <w:r>
        <w:rPr>
          <w:sz w:val="28"/>
          <w:szCs w:val="28"/>
        </w:rPr>
        <w:t xml:space="preserve"> городские энергетические сети», муниципальное унитарное предприятие по утилизации отходов города Радужный</w:t>
      </w:r>
      <w:r>
        <w:rPr>
          <w:sz w:val="28"/>
          <w:szCs w:val="28"/>
          <w:shd w:val="clear" w:color="auto" w:fill="FFFFFF"/>
        </w:rPr>
        <w:t>.</w:t>
      </w:r>
    </w:p>
    <w:p w14:paraId="6F134810" w14:textId="77777777" w:rsidR="00375D1B" w:rsidRDefault="00375D1B" w:rsidP="00375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конкуренции на рынке услуг жилищно-коммунального хозяйства в городе реализуются 2 концессионных соглашения в отношении объектов централизованной системы холодного водоснабжения и централизованной системы водоотведения.</w:t>
      </w:r>
    </w:p>
    <w:p w14:paraId="51C07164" w14:textId="77777777" w:rsidR="00375D1B" w:rsidRDefault="00375D1B" w:rsidP="00375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рынке жилищных услуг услуги оказывают 5 управляющих компаний, из них 4 частной формы собственности: ООО «Веста», ООО «Дом-сервис», ООО «Жилищно-эксплуатационный сервис», ООО «Субъект», одно муниципальное унитарное  предприятие УПСА по ООГХ города Радужный и одно предприятие АО «Югра-экология» по транспортировке твердых коммунальных отходов.</w:t>
      </w:r>
      <w:r w:rsidRPr="00FE245C">
        <w:rPr>
          <w:sz w:val="28"/>
          <w:szCs w:val="28"/>
        </w:rPr>
        <w:t xml:space="preserve"> </w:t>
      </w:r>
    </w:p>
    <w:p w14:paraId="5ECAF29A" w14:textId="77777777" w:rsidR="00375D1B" w:rsidRDefault="00375D1B" w:rsidP="00375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Управляющие компании осуществляют управление 207 жилыми домами, общей площадью 708,7 тыс. кв. м.</w:t>
      </w:r>
    </w:p>
    <w:p w14:paraId="2AC9DFA7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На выполнение мероприятий по энергосбережению из внебюджетных источников (средства предприятий) в 2021 году направлено 0,99 млн. рублей.</w:t>
      </w:r>
    </w:p>
    <w:p w14:paraId="1D95DE1D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На конец 2021 года в городе оснащены коллективными (общедомовыми) приборами учета многоквартирные жилые дома (в которых имеется техническая возможность):</w:t>
      </w:r>
    </w:p>
    <w:p w14:paraId="1976CD36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тепловой энергией – 78,3%;</w:t>
      </w:r>
    </w:p>
    <w:p w14:paraId="7DAB5FD0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горячего водоснабжения – 97,8%;</w:t>
      </w:r>
    </w:p>
    <w:p w14:paraId="3287AE8B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холодного водоснабжения – 99,7%;</w:t>
      </w:r>
    </w:p>
    <w:p w14:paraId="1A3FC744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электроснабжения – 100,0%.</w:t>
      </w:r>
    </w:p>
    <w:p w14:paraId="1BCC3B18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Дальнейшее оснащение многоквартирных жилых домов общедомовыми приборами учета будет возможно после проведения капитального ремонта инженерных сетей </w:t>
      </w:r>
      <w:proofErr w:type="gramStart"/>
      <w:r w:rsidRPr="00902A96">
        <w:rPr>
          <w:sz w:val="28"/>
          <w:szCs w:val="28"/>
        </w:rPr>
        <w:t>тепло-водоснабжения</w:t>
      </w:r>
      <w:proofErr w:type="gramEnd"/>
      <w:r w:rsidRPr="00902A96">
        <w:rPr>
          <w:sz w:val="28"/>
          <w:szCs w:val="28"/>
        </w:rPr>
        <w:t>.</w:t>
      </w:r>
    </w:p>
    <w:p w14:paraId="0503D4D3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Всего в городе оснащено индивидуальными приборами учета горячего водоснабжения 94,3% квартир, холодного водоснабжения – 93,0% квартир, электроэнергии – 100% квартир.</w:t>
      </w:r>
    </w:p>
    <w:p w14:paraId="7F08529A" w14:textId="77777777" w:rsidR="00902A96" w:rsidRPr="00902A96" w:rsidRDefault="00902A96" w:rsidP="00902A96">
      <w:pPr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Уровень собираемости платежей за жилищно-коммунальные услуги за 2021 год составил 97,7% от начисленной суммы за жилищно-коммунальные услуги (2020 год – 87,2%).</w:t>
      </w:r>
    </w:p>
    <w:p w14:paraId="7D55E7BC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В 2021 году на реализацию мероприятий по подготовке к осенне-зимнему периоду направлены финансовые средства в сумме 76,74 млн. рублей, в том числе 25,62 млн. рублей – средства бюджета автономного округа, 2,85 млн. рублей – средства бюджета города Радужный и 48,27 млн. рублей - внебюджетные источники (средства предприятий). </w:t>
      </w:r>
    </w:p>
    <w:p w14:paraId="63A818FF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В летний период в соответствии с графиком проведены работы:</w:t>
      </w:r>
    </w:p>
    <w:p w14:paraId="42D3D8A9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 по гидравлическому испытанию магистральных тепловых сетей;</w:t>
      </w:r>
    </w:p>
    <w:p w14:paraId="542BA60F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по замене ветхих сетей с применением новых технологий и современных материалов:</w:t>
      </w:r>
    </w:p>
    <w:p w14:paraId="298E5F0C" w14:textId="77777777" w:rsidR="00902A96" w:rsidRPr="00902A96" w:rsidRDefault="00902A96" w:rsidP="00E319F4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с учетом бюджетных средств и средств предприятия заменено 3,13 км </w:t>
      </w:r>
      <w:proofErr w:type="gramStart"/>
      <w:r w:rsidRPr="00902A96">
        <w:rPr>
          <w:sz w:val="28"/>
          <w:szCs w:val="28"/>
        </w:rPr>
        <w:t>ветхих  сетей</w:t>
      </w:r>
      <w:proofErr w:type="gramEnd"/>
      <w:r w:rsidRPr="00902A96">
        <w:rPr>
          <w:sz w:val="28"/>
          <w:szCs w:val="28"/>
        </w:rPr>
        <w:t xml:space="preserve"> теплоснабжения и ветхих сетей горячего водоснабжения  (6,3% </w:t>
      </w:r>
      <w:r w:rsidRPr="00902A96">
        <w:rPr>
          <w:sz w:val="28"/>
          <w:szCs w:val="28"/>
        </w:rPr>
        <w:lastRenderedPageBreak/>
        <w:t>от протяженности ветхих сетей), из них 0,82 км сетей теплоснабжения за счет бюджетных средств;</w:t>
      </w:r>
    </w:p>
    <w:p w14:paraId="55E121C8" w14:textId="77777777" w:rsidR="00902A96" w:rsidRPr="00902A96" w:rsidRDefault="00902A96" w:rsidP="00902A96">
      <w:pPr>
        <w:autoSpaceDE w:val="0"/>
        <w:autoSpaceDN w:val="0"/>
        <w:adjustRightInd w:val="0"/>
        <w:ind w:left="708"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с учетом средств предприятия заменено 1,45 км ветхих сетей холодного водоснабжения (5,8% от протяженности ветхих водопроводных сетей);</w:t>
      </w:r>
    </w:p>
    <w:p w14:paraId="38D9C801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подготовлены 4 котельные города, 11 ЦТП, 95,7 км тепловых сетей и сетей горячего водоснабжения, 3 водозабора, 3 водоочистных сооружения, 2 канализационных очистных сооружения, 94,74 км водопроводных сетей, 54,3 км сетей канализации;</w:t>
      </w:r>
    </w:p>
    <w:p w14:paraId="15DA99BE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 проведены работы по жилому фонду (выполнена теплоизоляция трубопроводов систем отопления, холодного и горячего водоснабжения, выполнена герметизация 486 метров межпанельных швов, утеплены 54 кв. м стен фасадов, заменено 108 кв. м стекол, отремонтировано 286</w:t>
      </w:r>
      <w:r w:rsidRPr="00902A96">
        <w:rPr>
          <w:color w:val="FF0000"/>
          <w:sz w:val="28"/>
          <w:szCs w:val="28"/>
        </w:rPr>
        <w:t xml:space="preserve"> </w:t>
      </w:r>
      <w:r w:rsidRPr="00902A96">
        <w:rPr>
          <w:sz w:val="28"/>
          <w:szCs w:val="28"/>
        </w:rPr>
        <w:t>штук окон и дверей, выполнена ревизия и ремонт 274 штук запорной арматуры, выполнена промывка 42,92 км внутридомовых сетей теплоснабжения и водоснабжения).</w:t>
      </w:r>
    </w:p>
    <w:p w14:paraId="7E48DD85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Намеченные мероприятия по подготовке объектов к зиме выполнены своевременно, в полном объеме, что позволило начать отопительный сезон в установленные сроки, без сбоев (с 1 сентября 2021 года - для объектов социальной сферы, с 15 сентября – для жилого фонда).</w:t>
      </w:r>
    </w:p>
    <w:p w14:paraId="4C672CCE" w14:textId="77777777" w:rsidR="00902A96" w:rsidRPr="00902A96" w:rsidRDefault="00902A96" w:rsidP="00902A96">
      <w:pPr>
        <w:ind w:left="-142" w:firstLine="851"/>
        <w:contextualSpacing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Главной задачей благоустройства территорий является создание безопасной, удобной, экологически благоприятной и привлекательной городской среды, способствующей комплексному и устойчивому развитию города Радужный. </w:t>
      </w:r>
    </w:p>
    <w:p w14:paraId="2D2EAD7C" w14:textId="77777777" w:rsidR="00902A96" w:rsidRPr="00902A96" w:rsidRDefault="00902A96" w:rsidP="00902A96">
      <w:pPr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В 2021 году муниципальное образование продолжило участие в региональном проекте «Формирование комфортной городской среды». В рамках реализации мероприятий проекта в текущем году выполнено благоустройство двух общественных и двух дворовых территорий, а именно:</w:t>
      </w:r>
    </w:p>
    <w:p w14:paraId="72C22EEF" w14:textId="77777777" w:rsidR="00902A96" w:rsidRPr="00902A96" w:rsidRDefault="00902A96" w:rsidP="00902A96">
      <w:pPr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завершены работы по оборудованию тротуаров, частичному устройству освещения и подготовке бетонированных площадок под размещение детских игровых зон на территории «Сквера имени В.И. Муравленко». На реализацию мероприятия направлено 17,9 млн. руб., из них 6,2 млн. руб. - средства федерального бюджета, 9,6 млн. руб. - средства бюджета автономного округа и 2,1 млн. руб. – средства бюджета города Радужный. Средства освоены в полном объеме;</w:t>
      </w:r>
    </w:p>
    <w:p w14:paraId="1E8F6C34" w14:textId="77777777" w:rsidR="00902A96" w:rsidRPr="00902A96" w:rsidRDefault="00902A96" w:rsidP="00902A96">
      <w:pPr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продолжены работы по ремонту тротуаров Городского парка культуры и отдыха. В текущем году на реализацию мероприятия направлено 0,8 млн. руб. средств бюджета города Радужный;</w:t>
      </w:r>
    </w:p>
    <w:p w14:paraId="7F36D796" w14:textId="77777777" w:rsidR="00902A96" w:rsidRPr="00902A96" w:rsidRDefault="00902A96" w:rsidP="00902A96">
      <w:pPr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завершены работы по благоустройству дворовых территорий 3 микрорайона, в районе жилых домов № 1, 2 и 7 микрорайона, в районе жилых домов № 1, 2, 2а, 3, 4. Во дворах был проведен демонтаж устаревших объектов благоустройства, в том числе тротуаров и ограждения, устроены новые пешеходные дорожки из тротуарной плитки, установлены новые скамейки и урны, смонтированы и установлены детские игровые площадки и спортивное оборудование. На обустройство дворовых территорий было направлено 18,9 млн. руб., из них 17,0 млн. руб. – средства бюджета автономного округа и 1,9 млн. руб. – средства бюджета города Радужный.</w:t>
      </w:r>
    </w:p>
    <w:p w14:paraId="75F98761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lastRenderedPageBreak/>
        <w:t xml:space="preserve">В 2021 году проведена большая работа по </w:t>
      </w:r>
      <w:r w:rsidRPr="00902A96">
        <w:rPr>
          <w:bCs/>
          <w:sz w:val="28"/>
          <w:szCs w:val="28"/>
        </w:rPr>
        <w:t>благоустройству территорий города</w:t>
      </w:r>
      <w:r w:rsidRPr="00902A96">
        <w:rPr>
          <w:sz w:val="28"/>
          <w:szCs w:val="28"/>
        </w:rPr>
        <w:t>. Выполнены следующие работы:</w:t>
      </w:r>
    </w:p>
    <w:p w14:paraId="00CB980B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- установлено 56 единиц детского игрового, спортивного оборудования и малых архитектурных форм (МАФ) в 1, 2, 3, 4, 5, 6, 7, 9 микрорайонах города и 7 единиц детского и спортивного оборудования в районе домов №10/1-10/4 по </w:t>
      </w:r>
      <w:proofErr w:type="spellStart"/>
      <w:r w:rsidRPr="00902A96">
        <w:rPr>
          <w:sz w:val="28"/>
          <w:szCs w:val="28"/>
        </w:rPr>
        <w:t>ул.Магистральная</w:t>
      </w:r>
      <w:proofErr w:type="spellEnd"/>
      <w:r w:rsidRPr="00902A96">
        <w:rPr>
          <w:sz w:val="28"/>
          <w:szCs w:val="28"/>
        </w:rPr>
        <w:t xml:space="preserve"> в микрорайоне «Южный». Кроме того, приобретено 37 единиц детского оборудования и МАФ, которое будет установлено в 2022 году;</w:t>
      </w:r>
    </w:p>
    <w:p w14:paraId="1D947E98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- установлены 2 комплекта </w:t>
      </w:r>
      <w:proofErr w:type="spellStart"/>
      <w:r w:rsidRPr="00902A96">
        <w:rPr>
          <w:sz w:val="28"/>
          <w:szCs w:val="28"/>
        </w:rPr>
        <w:t>воркаутов</w:t>
      </w:r>
      <w:proofErr w:type="spellEnd"/>
      <w:r w:rsidRPr="00902A96">
        <w:rPr>
          <w:sz w:val="28"/>
          <w:szCs w:val="28"/>
        </w:rPr>
        <w:t xml:space="preserve"> из 6 элементов каждый в 7 микрорайоне в районе жилого дома 26 и на набережной реки Аган и спортивный комплекс для инвалидов из 5 элементов в 5 микрорайоне возле СК «Сибирь»;</w:t>
      </w:r>
    </w:p>
    <w:p w14:paraId="64C94138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установлена скульптура «Танцующая пара», 2 скамейки и 2 урны возле ДК «Нефтяник»;</w:t>
      </w:r>
    </w:p>
    <w:p w14:paraId="17D7E8EF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установлены 3 двойные качели с двумя световыми кольцами, 4 скамейки с подсветкой и 2 фоторамки со светодиодной подсветкой на площади Дружбы народов (5мкр.);</w:t>
      </w:r>
    </w:p>
    <w:p w14:paraId="510FE40D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выполнено устройство спусков (пандусов) из монолитного бетона для маломобильных групп населения в количестве 9 штук на территории Городского парка культуры и отдыха (5мкр);</w:t>
      </w:r>
    </w:p>
    <w:p w14:paraId="69ACAEA5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установлены 6 ледяных скульптур на площади Дружбы народов (5мкр.);</w:t>
      </w:r>
    </w:p>
    <w:p w14:paraId="20B4EDAC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- установлено новое металлическое ограждение в районе домов №5, 6, 8, 9, 17, 22, 23, 24, 26, 27 в 5 микрорайоне, в районе домов №10/1-10/4 по </w:t>
      </w:r>
      <w:proofErr w:type="spellStart"/>
      <w:r w:rsidRPr="00902A96">
        <w:rPr>
          <w:sz w:val="28"/>
          <w:szCs w:val="28"/>
        </w:rPr>
        <w:t>ул.Магистральная</w:t>
      </w:r>
      <w:proofErr w:type="spellEnd"/>
      <w:r w:rsidRPr="00902A96">
        <w:rPr>
          <w:sz w:val="28"/>
          <w:szCs w:val="28"/>
        </w:rPr>
        <w:t xml:space="preserve"> в микрорайоне «Южный», проведен демонтаж старых и монтаж новых металлические ограждения вдоль домов №10, 12, 15 в 7 микрорайоне, в районе домов 9, 14, 15 – 1 микрорайона, домов 4, 5, 11 – 2 микрорайона, домов 17, 18, 19, 20 – 3 микрорайона, домов 1, 2, 11 – 5 микрорайона, домов 4, 5,9 - 6 микрорайона;</w:t>
      </w:r>
    </w:p>
    <w:p w14:paraId="580EB161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приобретено 20 металлических контейнеров объемом 0,7м3;</w:t>
      </w:r>
    </w:p>
    <w:p w14:paraId="46B7C488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- отремонтировано 16 объемных букв и знаков, установленных на </w:t>
      </w:r>
      <w:r w:rsidR="00E319F4" w:rsidRPr="00902A96">
        <w:rPr>
          <w:sz w:val="28"/>
          <w:szCs w:val="28"/>
        </w:rPr>
        <w:t>крыше дома</w:t>
      </w:r>
      <w:r w:rsidRPr="00902A96">
        <w:rPr>
          <w:sz w:val="28"/>
          <w:szCs w:val="28"/>
        </w:rPr>
        <w:t xml:space="preserve"> 25 2 микрорайона;</w:t>
      </w:r>
    </w:p>
    <w:p w14:paraId="12FB7DA2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установлены 22 искусственные дорожные неровности на внутриквартальных проездах города;</w:t>
      </w:r>
    </w:p>
    <w:p w14:paraId="550F7CBA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асфальтированы проезды вдоль домов №10, 12, 14, 15 в 7 микрорайоне;</w:t>
      </w:r>
    </w:p>
    <w:p w14:paraId="4E30D358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обустроено 7 парковок для инвалидов на автостоянках возле домов №17 (2 подъезд) во 2 микрорайоне, №24 (3 подъезд) в 5 микрорайоне, №12 (1 подъезд) в 6 микрорайоне, №46 (2 подъезд) в 1 микрорайоне, №19 (1 подъезд) в 3 микрорайоне, №1 (1 подъезд) в 7 микрорайоне, №4 (2 подъезд) в 7 микрорайоне;</w:t>
      </w:r>
    </w:p>
    <w:p w14:paraId="4228C6C3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- установлено 34 </w:t>
      </w:r>
      <w:proofErr w:type="spellStart"/>
      <w:r w:rsidRPr="00902A96">
        <w:rPr>
          <w:sz w:val="28"/>
          <w:szCs w:val="28"/>
        </w:rPr>
        <w:t>велопарковоки</w:t>
      </w:r>
      <w:proofErr w:type="spellEnd"/>
      <w:r w:rsidRPr="00902A96">
        <w:rPr>
          <w:sz w:val="28"/>
          <w:szCs w:val="28"/>
        </w:rPr>
        <w:t xml:space="preserve"> в микрорайонах города;</w:t>
      </w:r>
    </w:p>
    <w:p w14:paraId="315E00FB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-  установлено вдоль улиц и тротуаров города 300 флажков на опорах освещения и 18 флагов на пирамидах;</w:t>
      </w:r>
    </w:p>
    <w:p w14:paraId="7E58645D" w14:textId="77777777" w:rsidR="00902A96" w:rsidRPr="00902A96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- выполнен ремонт светодиодных гирлянд между опорами освещения вдоль </w:t>
      </w:r>
      <w:proofErr w:type="spellStart"/>
      <w:r w:rsidRPr="00902A96">
        <w:rPr>
          <w:sz w:val="28"/>
          <w:szCs w:val="28"/>
        </w:rPr>
        <w:t>ул.Первостроителей</w:t>
      </w:r>
      <w:proofErr w:type="spellEnd"/>
      <w:r w:rsidRPr="00902A96">
        <w:rPr>
          <w:sz w:val="28"/>
          <w:szCs w:val="28"/>
        </w:rPr>
        <w:t xml:space="preserve">, ул.50 лет Победы, </w:t>
      </w:r>
      <w:proofErr w:type="spellStart"/>
      <w:r w:rsidRPr="00902A96">
        <w:rPr>
          <w:sz w:val="28"/>
          <w:szCs w:val="28"/>
        </w:rPr>
        <w:t>ул.Нефтяников</w:t>
      </w:r>
      <w:proofErr w:type="spellEnd"/>
      <w:r w:rsidRPr="00902A96">
        <w:rPr>
          <w:sz w:val="28"/>
          <w:szCs w:val="28"/>
        </w:rPr>
        <w:t xml:space="preserve">, </w:t>
      </w:r>
      <w:proofErr w:type="spellStart"/>
      <w:r w:rsidRPr="00902A96">
        <w:rPr>
          <w:sz w:val="28"/>
          <w:szCs w:val="28"/>
        </w:rPr>
        <w:t>ул.Ягельная</w:t>
      </w:r>
      <w:proofErr w:type="spellEnd"/>
      <w:r w:rsidRPr="00902A96">
        <w:rPr>
          <w:sz w:val="28"/>
          <w:szCs w:val="28"/>
        </w:rPr>
        <w:t xml:space="preserve">, </w:t>
      </w:r>
      <w:proofErr w:type="spellStart"/>
      <w:r w:rsidRPr="00902A96">
        <w:rPr>
          <w:sz w:val="28"/>
          <w:szCs w:val="28"/>
        </w:rPr>
        <w:t>ул.Парковая</w:t>
      </w:r>
      <w:proofErr w:type="spellEnd"/>
      <w:r w:rsidRPr="00902A96">
        <w:rPr>
          <w:sz w:val="28"/>
          <w:szCs w:val="28"/>
        </w:rPr>
        <w:t>.</w:t>
      </w:r>
    </w:p>
    <w:p w14:paraId="200F330E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>В 2021 году обеспечено круглогодичное сезонное содержание 50,852 км автомобильных дорог общего пользования местного значения, 22 светофорных объекта, 36 остановочных павильонов.</w:t>
      </w:r>
    </w:p>
    <w:p w14:paraId="02266FE3" w14:textId="77777777" w:rsidR="00902A96" w:rsidRPr="00902A96" w:rsidRDefault="00902A96" w:rsidP="00902A96">
      <w:pPr>
        <w:tabs>
          <w:tab w:val="left" w:pos="84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lastRenderedPageBreak/>
        <w:t xml:space="preserve">Выполнены работы по устройству освещения пешеходного перехода в микрорайоне </w:t>
      </w:r>
      <w:r w:rsidR="00E319F4" w:rsidRPr="00902A96">
        <w:rPr>
          <w:sz w:val="28"/>
          <w:szCs w:val="28"/>
        </w:rPr>
        <w:t>Южный в</w:t>
      </w:r>
      <w:r w:rsidRPr="00902A96">
        <w:rPr>
          <w:sz w:val="28"/>
          <w:szCs w:val="28"/>
        </w:rPr>
        <w:t xml:space="preserve"> районе пересечения ул. Магистральная – ул. Ломоносова.  </w:t>
      </w:r>
    </w:p>
    <w:p w14:paraId="179F1C1A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На ул. Парковая выполнены работы по обустройству 2 пешеходных переходов дублирующими дорожными знаками 5.19.1 «Пешеходный переход», с их установкой на выносных консолях над проезжей частью. </w:t>
      </w:r>
    </w:p>
    <w:p w14:paraId="4E05D39C" w14:textId="77777777" w:rsidR="00902A96" w:rsidRPr="00902A96" w:rsidRDefault="00902A96" w:rsidP="0090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Установлены 4 остановочных павильона (ул. Захарова - 2 шт., </w:t>
      </w:r>
      <w:proofErr w:type="spellStart"/>
      <w:r w:rsidRPr="00902A96">
        <w:rPr>
          <w:sz w:val="28"/>
          <w:szCs w:val="28"/>
        </w:rPr>
        <w:t>ул.Новая</w:t>
      </w:r>
      <w:proofErr w:type="spellEnd"/>
      <w:r w:rsidRPr="00902A96">
        <w:rPr>
          <w:sz w:val="28"/>
          <w:szCs w:val="28"/>
        </w:rPr>
        <w:t xml:space="preserve"> - 2 шт.).</w:t>
      </w:r>
    </w:p>
    <w:p w14:paraId="5093E110" w14:textId="77777777" w:rsidR="00902A96" w:rsidRPr="00902A96" w:rsidRDefault="00902A96" w:rsidP="00902A9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02A96">
        <w:rPr>
          <w:rFonts w:ascii="Times New Roman" w:hAnsi="Times New Roman"/>
          <w:sz w:val="28"/>
          <w:szCs w:val="28"/>
        </w:rPr>
        <w:t>В 2021 году выполнены работы по:</w:t>
      </w:r>
    </w:p>
    <w:p w14:paraId="542DF109" w14:textId="77777777" w:rsidR="00902A96" w:rsidRPr="00902A96" w:rsidRDefault="00902A96" w:rsidP="00902A9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02A96">
        <w:rPr>
          <w:rFonts w:ascii="Times New Roman" w:hAnsi="Times New Roman"/>
          <w:sz w:val="28"/>
          <w:szCs w:val="28"/>
        </w:rPr>
        <w:t xml:space="preserve">- капитальному ремонту двух участков автомобильной дороги по ул. Нефтяников общей протяженностью 776 </w:t>
      </w:r>
      <w:proofErr w:type="spellStart"/>
      <w:r w:rsidRPr="00902A96">
        <w:rPr>
          <w:rFonts w:ascii="Times New Roman" w:hAnsi="Times New Roman"/>
          <w:sz w:val="28"/>
          <w:szCs w:val="28"/>
        </w:rPr>
        <w:t>п.м</w:t>
      </w:r>
      <w:proofErr w:type="spellEnd"/>
      <w:r w:rsidRPr="00902A96">
        <w:rPr>
          <w:rFonts w:ascii="Times New Roman" w:hAnsi="Times New Roman"/>
          <w:sz w:val="28"/>
          <w:szCs w:val="28"/>
        </w:rPr>
        <w:t>;</w:t>
      </w:r>
    </w:p>
    <w:p w14:paraId="0184D864" w14:textId="77777777" w:rsidR="00902A96" w:rsidRPr="00902A96" w:rsidRDefault="00902A96" w:rsidP="00902A9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02A96">
        <w:rPr>
          <w:rFonts w:ascii="Times New Roman" w:hAnsi="Times New Roman"/>
          <w:sz w:val="28"/>
          <w:szCs w:val="28"/>
        </w:rPr>
        <w:t xml:space="preserve">- текущему ремонту асфальтобетонного покрытия </w:t>
      </w:r>
      <w:proofErr w:type="spellStart"/>
      <w:r w:rsidRPr="00902A96">
        <w:rPr>
          <w:rFonts w:ascii="Times New Roman" w:hAnsi="Times New Roman"/>
          <w:sz w:val="28"/>
          <w:szCs w:val="28"/>
        </w:rPr>
        <w:t>ул.Новая</w:t>
      </w:r>
      <w:proofErr w:type="spellEnd"/>
      <w:r w:rsidRPr="00902A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2A96">
        <w:rPr>
          <w:rFonts w:ascii="Times New Roman" w:hAnsi="Times New Roman"/>
          <w:sz w:val="28"/>
          <w:szCs w:val="28"/>
        </w:rPr>
        <w:t>ул.Казамкина</w:t>
      </w:r>
      <w:proofErr w:type="spellEnd"/>
      <w:r w:rsidRPr="00902A96">
        <w:rPr>
          <w:rFonts w:ascii="Times New Roman" w:hAnsi="Times New Roman"/>
          <w:sz w:val="28"/>
          <w:szCs w:val="28"/>
        </w:rPr>
        <w:t xml:space="preserve">, </w:t>
      </w:r>
      <w:r w:rsidR="00E319F4" w:rsidRPr="00902A96">
        <w:rPr>
          <w:rFonts w:ascii="Times New Roman" w:hAnsi="Times New Roman"/>
          <w:sz w:val="28"/>
          <w:szCs w:val="28"/>
        </w:rPr>
        <w:t>общей протяженностью</w:t>
      </w:r>
      <w:r w:rsidRPr="00902A96">
        <w:rPr>
          <w:rFonts w:ascii="Times New Roman" w:hAnsi="Times New Roman"/>
          <w:sz w:val="28"/>
          <w:szCs w:val="28"/>
        </w:rPr>
        <w:t xml:space="preserve"> 731 </w:t>
      </w:r>
      <w:proofErr w:type="spellStart"/>
      <w:r w:rsidRPr="00902A96">
        <w:rPr>
          <w:rFonts w:ascii="Times New Roman" w:hAnsi="Times New Roman"/>
          <w:sz w:val="28"/>
          <w:szCs w:val="28"/>
        </w:rPr>
        <w:t>п.м</w:t>
      </w:r>
      <w:proofErr w:type="spellEnd"/>
      <w:r w:rsidRPr="00902A96">
        <w:rPr>
          <w:rFonts w:ascii="Times New Roman" w:hAnsi="Times New Roman"/>
          <w:sz w:val="28"/>
          <w:szCs w:val="28"/>
        </w:rPr>
        <w:t>;</w:t>
      </w:r>
    </w:p>
    <w:p w14:paraId="606E19F1" w14:textId="77777777" w:rsidR="00902A96" w:rsidRPr="00902A96" w:rsidRDefault="00902A96" w:rsidP="00902A9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02A96">
        <w:rPr>
          <w:rFonts w:ascii="Times New Roman" w:hAnsi="Times New Roman"/>
          <w:sz w:val="28"/>
          <w:szCs w:val="28"/>
        </w:rPr>
        <w:t xml:space="preserve">- устранению деформаций и повреждений дорожной одежды на проезжей части автомобильных дорог города (ул. Новая, ул. 50 лет Победы, ул. </w:t>
      </w:r>
      <w:proofErr w:type="spellStart"/>
      <w:r w:rsidRPr="00902A96">
        <w:rPr>
          <w:rFonts w:ascii="Times New Roman" w:hAnsi="Times New Roman"/>
          <w:sz w:val="28"/>
          <w:szCs w:val="28"/>
        </w:rPr>
        <w:t>Нефтянников</w:t>
      </w:r>
      <w:proofErr w:type="spellEnd"/>
      <w:r w:rsidRPr="00902A96">
        <w:rPr>
          <w:rFonts w:ascii="Times New Roman" w:hAnsi="Times New Roman"/>
          <w:sz w:val="28"/>
          <w:szCs w:val="28"/>
        </w:rPr>
        <w:t xml:space="preserve">, ул. Парковая, ул. Возрождения, ул. Первостроителей, ул. Ягельная, ул. </w:t>
      </w:r>
      <w:proofErr w:type="spellStart"/>
      <w:r w:rsidRPr="00902A96">
        <w:rPr>
          <w:rFonts w:ascii="Times New Roman" w:hAnsi="Times New Roman"/>
          <w:sz w:val="28"/>
          <w:szCs w:val="28"/>
        </w:rPr>
        <w:t>Казамкина</w:t>
      </w:r>
      <w:proofErr w:type="spellEnd"/>
      <w:r w:rsidRPr="00902A96">
        <w:rPr>
          <w:rFonts w:ascii="Times New Roman" w:hAnsi="Times New Roman"/>
          <w:sz w:val="28"/>
          <w:szCs w:val="28"/>
        </w:rPr>
        <w:t xml:space="preserve">, ул. Ломоносова, ул. Магистральная, ул. Клубная, автодорога в Южной промышленной зоне), площадью </w:t>
      </w:r>
      <w:r w:rsidRPr="00902A96">
        <w:rPr>
          <w:rFonts w:ascii="Times New Roman" w:hAnsi="Times New Roman"/>
          <w:bCs/>
          <w:sz w:val="28"/>
          <w:szCs w:val="28"/>
        </w:rPr>
        <w:t>3 876 м2</w:t>
      </w:r>
      <w:r w:rsidRPr="00902A96">
        <w:rPr>
          <w:rFonts w:ascii="Times New Roman" w:hAnsi="Times New Roman"/>
          <w:sz w:val="28"/>
          <w:szCs w:val="28"/>
        </w:rPr>
        <w:t>;</w:t>
      </w:r>
    </w:p>
    <w:p w14:paraId="7AE6136E" w14:textId="77777777" w:rsidR="00902A96" w:rsidRPr="00902A96" w:rsidRDefault="00902A96" w:rsidP="00902A9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02A96">
        <w:rPr>
          <w:rFonts w:ascii="Times New Roman" w:hAnsi="Times New Roman"/>
          <w:sz w:val="28"/>
          <w:szCs w:val="28"/>
        </w:rPr>
        <w:t>- капитальному ремонту подходов к мосту через реку Аган площадью 4 982 м2;</w:t>
      </w:r>
    </w:p>
    <w:p w14:paraId="6784694E" w14:textId="77777777" w:rsidR="00CE7B09" w:rsidRPr="00902A96" w:rsidRDefault="00902A96" w:rsidP="00902A96">
      <w:pPr>
        <w:pStyle w:val="23"/>
        <w:ind w:firstLine="709"/>
        <w:jc w:val="both"/>
        <w:rPr>
          <w:sz w:val="28"/>
          <w:szCs w:val="28"/>
        </w:rPr>
      </w:pPr>
      <w:r w:rsidRPr="00902A96">
        <w:rPr>
          <w:sz w:val="28"/>
          <w:szCs w:val="28"/>
        </w:rPr>
        <w:t xml:space="preserve">- капитальному ремонту асфальтобетонного </w:t>
      </w:r>
      <w:r w:rsidR="00E319F4" w:rsidRPr="00902A96">
        <w:rPr>
          <w:sz w:val="28"/>
          <w:szCs w:val="28"/>
        </w:rPr>
        <w:t>покрытия стоянки</w:t>
      </w:r>
      <w:r w:rsidRPr="00902A96">
        <w:rPr>
          <w:sz w:val="28"/>
          <w:szCs w:val="28"/>
        </w:rPr>
        <w:t xml:space="preserve"> такси по ул. Нефтяников, площадь 1 502 м2.</w:t>
      </w:r>
    </w:p>
    <w:p w14:paraId="5DC8C966" w14:textId="77777777" w:rsidR="00902A96" w:rsidRDefault="00902A96" w:rsidP="00902A96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</w:p>
    <w:p w14:paraId="7AE335C1" w14:textId="77777777" w:rsidR="00BD5FC7" w:rsidRPr="003C1077" w:rsidRDefault="00BD5FC7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  <w:r w:rsidRPr="003C1077">
        <w:rPr>
          <w:b/>
          <w:sz w:val="28"/>
          <w:szCs w:val="28"/>
        </w:rPr>
        <w:t>Малое и среднее предпринимательство</w:t>
      </w:r>
    </w:p>
    <w:p w14:paraId="799215EF" w14:textId="77777777" w:rsidR="00313958" w:rsidRPr="003C1077" w:rsidRDefault="00313958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</w:p>
    <w:p w14:paraId="74607685" w14:textId="77777777" w:rsidR="00391905" w:rsidRPr="005260A3" w:rsidRDefault="00391905" w:rsidP="00391905">
      <w:pPr>
        <w:ind w:firstLine="709"/>
        <w:contextualSpacing/>
        <w:jc w:val="both"/>
        <w:rPr>
          <w:sz w:val="28"/>
          <w:szCs w:val="28"/>
        </w:rPr>
      </w:pPr>
      <w:r w:rsidRPr="005260A3">
        <w:rPr>
          <w:sz w:val="28"/>
          <w:szCs w:val="28"/>
        </w:rPr>
        <w:t>В течение 20</w:t>
      </w:r>
      <w:r>
        <w:rPr>
          <w:sz w:val="28"/>
          <w:szCs w:val="28"/>
        </w:rPr>
        <w:t>21</w:t>
      </w:r>
      <w:r w:rsidRPr="005260A3">
        <w:rPr>
          <w:sz w:val="28"/>
          <w:szCs w:val="28"/>
        </w:rPr>
        <w:t xml:space="preserve"> года на территории муниципального образования осуществлял</w:t>
      </w:r>
      <w:r>
        <w:rPr>
          <w:sz w:val="28"/>
          <w:szCs w:val="28"/>
        </w:rPr>
        <w:t>и</w:t>
      </w:r>
      <w:r w:rsidRPr="005260A3">
        <w:rPr>
          <w:sz w:val="28"/>
          <w:szCs w:val="28"/>
        </w:rPr>
        <w:t xml:space="preserve"> свою деятельность </w:t>
      </w:r>
      <w:r>
        <w:rPr>
          <w:sz w:val="28"/>
          <w:szCs w:val="28"/>
        </w:rPr>
        <w:t>1 102</w:t>
      </w:r>
      <w:r w:rsidRPr="005260A3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</w:t>
      </w:r>
      <w:r w:rsidRPr="005260A3">
        <w:rPr>
          <w:sz w:val="28"/>
          <w:szCs w:val="28"/>
        </w:rPr>
        <w:t xml:space="preserve"> малого и среднего предпринимательства, в том числе:</w:t>
      </w:r>
    </w:p>
    <w:p w14:paraId="33AFC088" w14:textId="77777777" w:rsidR="00391905" w:rsidRPr="005260A3" w:rsidRDefault="00391905" w:rsidP="003919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285</w:t>
      </w:r>
      <w:r w:rsidRPr="005260A3">
        <w:rPr>
          <w:sz w:val="28"/>
          <w:szCs w:val="28"/>
        </w:rPr>
        <w:t xml:space="preserve"> - малые предприятия (с учетом микропредприятий) (20</w:t>
      </w:r>
      <w:r>
        <w:rPr>
          <w:sz w:val="28"/>
          <w:szCs w:val="28"/>
        </w:rPr>
        <w:t>20</w:t>
      </w:r>
      <w:r w:rsidRPr="005260A3">
        <w:rPr>
          <w:sz w:val="28"/>
          <w:szCs w:val="28"/>
        </w:rPr>
        <w:t xml:space="preserve"> год – 3</w:t>
      </w:r>
      <w:r>
        <w:rPr>
          <w:sz w:val="28"/>
          <w:szCs w:val="28"/>
        </w:rPr>
        <w:t>07</w:t>
      </w:r>
      <w:r w:rsidRPr="005260A3">
        <w:rPr>
          <w:sz w:val="28"/>
          <w:szCs w:val="28"/>
        </w:rPr>
        <w:t xml:space="preserve"> ед.);</w:t>
      </w:r>
    </w:p>
    <w:p w14:paraId="7879F0C1" w14:textId="77777777" w:rsidR="00391905" w:rsidRPr="005260A3" w:rsidRDefault="00391905" w:rsidP="003919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260A3">
        <w:rPr>
          <w:sz w:val="28"/>
          <w:szCs w:val="28"/>
        </w:rPr>
        <w:t xml:space="preserve"> - средние предприятия (20</w:t>
      </w:r>
      <w:r>
        <w:rPr>
          <w:sz w:val="28"/>
          <w:szCs w:val="28"/>
        </w:rPr>
        <w:t>20</w:t>
      </w:r>
      <w:r w:rsidRPr="005260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</w:t>
      </w:r>
      <w:r w:rsidRPr="005260A3">
        <w:rPr>
          <w:sz w:val="28"/>
          <w:szCs w:val="28"/>
        </w:rPr>
        <w:t xml:space="preserve"> ед.); </w:t>
      </w:r>
    </w:p>
    <w:p w14:paraId="791603A9" w14:textId="77777777" w:rsidR="00391905" w:rsidRDefault="00391905" w:rsidP="003919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808</w:t>
      </w:r>
      <w:r w:rsidRPr="005260A3">
        <w:rPr>
          <w:sz w:val="28"/>
          <w:szCs w:val="28"/>
        </w:rPr>
        <w:t xml:space="preserve"> - индивидуальные предприниматели (20</w:t>
      </w:r>
      <w:r>
        <w:rPr>
          <w:sz w:val="28"/>
          <w:szCs w:val="28"/>
        </w:rPr>
        <w:t>20</w:t>
      </w:r>
      <w:r w:rsidRPr="005260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834</w:t>
      </w:r>
      <w:r w:rsidRPr="005260A3">
        <w:rPr>
          <w:sz w:val="28"/>
          <w:szCs w:val="28"/>
        </w:rPr>
        <w:t>).</w:t>
      </w:r>
    </w:p>
    <w:p w14:paraId="5C976BCB" w14:textId="77777777" w:rsidR="00391905" w:rsidRDefault="00391905" w:rsidP="003919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численности субъектов малого предпринимательства в 2021 году по сравнению с 2020 годом обусловлено переходом части предпринимателей в статус самозанятых граждан.</w:t>
      </w:r>
    </w:p>
    <w:p w14:paraId="380F3F43" w14:textId="77777777" w:rsidR="00391905" w:rsidRPr="00F31FFC" w:rsidRDefault="00391905" w:rsidP="00391905">
      <w:pPr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 xml:space="preserve">Малые и средние предприятия в городе Радужный составляют существенную часть сектора розничной торговли, в значительной мере формируют рынок услуг, занимают уверенные позиции в области строительства, малого производства, а также транспорта. </w:t>
      </w:r>
    </w:p>
    <w:p w14:paraId="3BFAB220" w14:textId="77777777" w:rsidR="00391905" w:rsidRPr="00F31FFC" w:rsidRDefault="00391905" w:rsidP="00391905">
      <w:pPr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F31FFC">
        <w:rPr>
          <w:sz w:val="28"/>
          <w:szCs w:val="28"/>
        </w:rPr>
        <w:t xml:space="preserve"> году в структуре распределения малых и средних предприятий по видам экономической деятельности по-прежнему значительное количество сконцентрировано в сфере оптовой и розничной торговли (2</w:t>
      </w:r>
      <w:r>
        <w:rPr>
          <w:sz w:val="28"/>
          <w:szCs w:val="28"/>
        </w:rPr>
        <w:t>6</w:t>
      </w:r>
      <w:r w:rsidRPr="00F31FFC">
        <w:rPr>
          <w:sz w:val="28"/>
          <w:szCs w:val="28"/>
        </w:rPr>
        <w:t>,8% от общего количества малых и средних предприятий), строительстве (</w:t>
      </w:r>
      <w:r>
        <w:rPr>
          <w:sz w:val="28"/>
          <w:szCs w:val="28"/>
        </w:rPr>
        <w:t>14,2</w:t>
      </w:r>
      <w:r w:rsidRPr="00F31FFC">
        <w:rPr>
          <w:sz w:val="28"/>
          <w:szCs w:val="28"/>
        </w:rPr>
        <w:t>%) и транспортной сфере (11,</w:t>
      </w:r>
      <w:r>
        <w:rPr>
          <w:sz w:val="28"/>
          <w:szCs w:val="28"/>
        </w:rPr>
        <w:t>2</w:t>
      </w:r>
      <w:r w:rsidRPr="00F31FFC">
        <w:rPr>
          <w:sz w:val="28"/>
          <w:szCs w:val="28"/>
        </w:rPr>
        <w:t xml:space="preserve">%). </w:t>
      </w:r>
    </w:p>
    <w:p w14:paraId="1B9045BA" w14:textId="77777777" w:rsidR="00D4533B" w:rsidRDefault="00D4533B" w:rsidP="00D4533B">
      <w:pPr>
        <w:ind w:firstLine="709"/>
        <w:jc w:val="both"/>
        <w:rPr>
          <w:rFonts w:eastAsia="Calibri"/>
          <w:sz w:val="28"/>
          <w:szCs w:val="28"/>
        </w:rPr>
      </w:pPr>
    </w:p>
    <w:p w14:paraId="08CFAAB8" w14:textId="77777777" w:rsidR="00D4533B" w:rsidRPr="00AF06C8" w:rsidRDefault="00D4533B" w:rsidP="003158DD">
      <w:pPr>
        <w:ind w:firstLine="709"/>
        <w:jc w:val="both"/>
        <w:rPr>
          <w:rFonts w:eastAsia="Calibri"/>
          <w:sz w:val="28"/>
          <w:szCs w:val="28"/>
        </w:rPr>
      </w:pPr>
    </w:p>
    <w:p w14:paraId="21D50686" w14:textId="77777777" w:rsidR="00D4533B" w:rsidRPr="000D3B1B" w:rsidRDefault="00D4533B" w:rsidP="00D4533B">
      <w:pPr>
        <w:spacing w:line="252" w:lineRule="auto"/>
        <w:jc w:val="center"/>
        <w:rPr>
          <w:b/>
        </w:rPr>
      </w:pPr>
      <w:r w:rsidRPr="000D3B1B">
        <w:rPr>
          <w:b/>
        </w:rPr>
        <w:t>Динамика показателей развития субъектов малого и среднего предпринимательства</w:t>
      </w:r>
    </w:p>
    <w:p w14:paraId="04680692" w14:textId="77777777" w:rsidR="00784AB6" w:rsidRDefault="00784AB6" w:rsidP="00784AB6">
      <w:pPr>
        <w:shd w:val="clear" w:color="auto" w:fill="FFFFFF"/>
        <w:jc w:val="right"/>
        <w:rPr>
          <w:sz w:val="28"/>
          <w:szCs w:val="28"/>
        </w:rPr>
      </w:pPr>
    </w:p>
    <w:p w14:paraId="25D0B1E2" w14:textId="77777777" w:rsidR="00D4533B" w:rsidRDefault="00784AB6" w:rsidP="00784AB6">
      <w:pPr>
        <w:shd w:val="clear" w:color="auto" w:fill="FFFFFF"/>
        <w:jc w:val="right"/>
        <w:rPr>
          <w:b/>
        </w:rPr>
      </w:pPr>
      <w:r>
        <w:rPr>
          <w:sz w:val="28"/>
          <w:szCs w:val="28"/>
        </w:rPr>
        <w:t>Таблица 2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9"/>
        <w:gridCol w:w="1388"/>
        <w:gridCol w:w="1276"/>
        <w:gridCol w:w="1279"/>
      </w:tblGrid>
      <w:tr w:rsidR="00391905" w:rsidRPr="005260A3" w14:paraId="1F82F3FB" w14:textId="77777777" w:rsidTr="00784AB6">
        <w:trPr>
          <w:trHeight w:val="439"/>
          <w:tblHeader/>
          <w:jc w:val="center"/>
        </w:trPr>
        <w:tc>
          <w:tcPr>
            <w:tcW w:w="5799" w:type="dxa"/>
            <w:vAlign w:val="center"/>
          </w:tcPr>
          <w:p w14:paraId="5244F056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Показатель</w:t>
            </w:r>
          </w:p>
        </w:tc>
        <w:tc>
          <w:tcPr>
            <w:tcW w:w="1388" w:type="dxa"/>
            <w:vAlign w:val="center"/>
          </w:tcPr>
          <w:p w14:paraId="39C4E6CA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2019 год</w:t>
            </w:r>
          </w:p>
        </w:tc>
        <w:tc>
          <w:tcPr>
            <w:tcW w:w="1276" w:type="dxa"/>
            <w:vAlign w:val="center"/>
          </w:tcPr>
          <w:p w14:paraId="51D69B2A" w14:textId="77777777" w:rsidR="00391905" w:rsidRDefault="00391905" w:rsidP="00146009">
            <w:pPr>
              <w:spacing w:line="252" w:lineRule="auto"/>
              <w:jc w:val="center"/>
            </w:pPr>
            <w:r>
              <w:t>2020</w:t>
            </w:r>
            <w:r w:rsidR="00C66822">
              <w:t xml:space="preserve"> </w:t>
            </w:r>
            <w:r>
              <w:t>год</w:t>
            </w:r>
          </w:p>
        </w:tc>
        <w:tc>
          <w:tcPr>
            <w:tcW w:w="1279" w:type="dxa"/>
            <w:vAlign w:val="center"/>
          </w:tcPr>
          <w:p w14:paraId="310B748C" w14:textId="77777777" w:rsidR="00391905" w:rsidRDefault="00391905" w:rsidP="00146009">
            <w:pPr>
              <w:spacing w:line="252" w:lineRule="auto"/>
              <w:jc w:val="center"/>
            </w:pPr>
            <w:r>
              <w:t>2021 год</w:t>
            </w:r>
          </w:p>
        </w:tc>
      </w:tr>
      <w:tr w:rsidR="00391905" w:rsidRPr="005260A3" w14:paraId="404C0365" w14:textId="77777777" w:rsidTr="00784AB6">
        <w:trPr>
          <w:jc w:val="center"/>
        </w:trPr>
        <w:tc>
          <w:tcPr>
            <w:tcW w:w="5799" w:type="dxa"/>
            <w:vAlign w:val="center"/>
          </w:tcPr>
          <w:p w14:paraId="7DD6A4D8" w14:textId="77777777" w:rsidR="00391905" w:rsidRPr="005260A3" w:rsidRDefault="00391905" w:rsidP="00146009">
            <w:pPr>
              <w:spacing w:line="252" w:lineRule="auto"/>
            </w:pPr>
            <w:r w:rsidRPr="005260A3">
              <w:t>Количество субъектов малого и среднего предпринимательства (без учета индивидуальных предпринимателей), единиц</w:t>
            </w:r>
          </w:p>
        </w:tc>
        <w:tc>
          <w:tcPr>
            <w:tcW w:w="1388" w:type="dxa"/>
            <w:vAlign w:val="center"/>
          </w:tcPr>
          <w:p w14:paraId="2E7EE94E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333</w:t>
            </w:r>
          </w:p>
        </w:tc>
        <w:tc>
          <w:tcPr>
            <w:tcW w:w="1276" w:type="dxa"/>
            <w:vAlign w:val="center"/>
          </w:tcPr>
          <w:p w14:paraId="55C93279" w14:textId="77777777" w:rsidR="00391905" w:rsidRDefault="00391905" w:rsidP="00146009">
            <w:pPr>
              <w:spacing w:line="252" w:lineRule="auto"/>
              <w:jc w:val="center"/>
            </w:pPr>
            <w:r>
              <w:t>316</w:t>
            </w:r>
          </w:p>
        </w:tc>
        <w:tc>
          <w:tcPr>
            <w:tcW w:w="1279" w:type="dxa"/>
            <w:vAlign w:val="center"/>
          </w:tcPr>
          <w:p w14:paraId="22A21D55" w14:textId="77777777" w:rsidR="00391905" w:rsidRDefault="00391905" w:rsidP="00146009">
            <w:pPr>
              <w:spacing w:line="252" w:lineRule="auto"/>
              <w:jc w:val="center"/>
            </w:pPr>
            <w:r>
              <w:t>294</w:t>
            </w:r>
          </w:p>
        </w:tc>
      </w:tr>
      <w:tr w:rsidR="00391905" w:rsidRPr="005260A3" w14:paraId="2B376788" w14:textId="77777777" w:rsidTr="00784AB6">
        <w:trPr>
          <w:jc w:val="center"/>
        </w:trPr>
        <w:tc>
          <w:tcPr>
            <w:tcW w:w="5799" w:type="dxa"/>
            <w:vAlign w:val="center"/>
          </w:tcPr>
          <w:p w14:paraId="3F2B1867" w14:textId="77777777" w:rsidR="00391905" w:rsidRPr="005260A3" w:rsidRDefault="00391905" w:rsidP="00146009">
            <w:pPr>
              <w:spacing w:line="252" w:lineRule="auto"/>
            </w:pPr>
            <w:r w:rsidRPr="005260A3">
              <w:t>Индивидуальные предприниматели, человек</w:t>
            </w:r>
          </w:p>
        </w:tc>
        <w:tc>
          <w:tcPr>
            <w:tcW w:w="1388" w:type="dxa"/>
            <w:vAlign w:val="center"/>
          </w:tcPr>
          <w:p w14:paraId="7353F1AB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919</w:t>
            </w:r>
          </w:p>
        </w:tc>
        <w:tc>
          <w:tcPr>
            <w:tcW w:w="1276" w:type="dxa"/>
            <w:vAlign w:val="center"/>
          </w:tcPr>
          <w:p w14:paraId="766B2D8C" w14:textId="77777777" w:rsidR="00391905" w:rsidRDefault="00391905" w:rsidP="00146009">
            <w:pPr>
              <w:spacing w:line="252" w:lineRule="auto"/>
              <w:jc w:val="center"/>
            </w:pPr>
            <w:r>
              <w:t>834</w:t>
            </w:r>
          </w:p>
        </w:tc>
        <w:tc>
          <w:tcPr>
            <w:tcW w:w="1279" w:type="dxa"/>
            <w:vAlign w:val="center"/>
          </w:tcPr>
          <w:p w14:paraId="08BF3A97" w14:textId="77777777" w:rsidR="00391905" w:rsidRDefault="00391905" w:rsidP="00146009">
            <w:pPr>
              <w:spacing w:line="252" w:lineRule="auto"/>
              <w:jc w:val="center"/>
            </w:pPr>
            <w:r>
              <w:t>808</w:t>
            </w:r>
          </w:p>
        </w:tc>
      </w:tr>
      <w:tr w:rsidR="00391905" w:rsidRPr="005260A3" w14:paraId="37F64C46" w14:textId="77777777" w:rsidTr="00784AB6">
        <w:trPr>
          <w:jc w:val="center"/>
        </w:trPr>
        <w:tc>
          <w:tcPr>
            <w:tcW w:w="5799" w:type="dxa"/>
            <w:vAlign w:val="center"/>
          </w:tcPr>
          <w:p w14:paraId="078B9A7C" w14:textId="77777777" w:rsidR="00391905" w:rsidRPr="00F31FFC" w:rsidRDefault="00391905" w:rsidP="00146009">
            <w:pPr>
              <w:spacing w:line="252" w:lineRule="auto"/>
            </w:pPr>
            <w:r>
              <w:t>Самозанятые граждане</w:t>
            </w:r>
          </w:p>
        </w:tc>
        <w:tc>
          <w:tcPr>
            <w:tcW w:w="1388" w:type="dxa"/>
            <w:vAlign w:val="center"/>
          </w:tcPr>
          <w:p w14:paraId="11B244DE" w14:textId="77777777" w:rsidR="00391905" w:rsidRPr="00F31FFC" w:rsidRDefault="00391905" w:rsidP="00146009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7F08A680" w14:textId="77777777" w:rsidR="00391905" w:rsidRPr="00F31FFC" w:rsidRDefault="00391905" w:rsidP="00146009">
            <w:pPr>
              <w:spacing w:line="252" w:lineRule="auto"/>
              <w:jc w:val="center"/>
            </w:pPr>
            <w:r>
              <w:t>332</w:t>
            </w:r>
          </w:p>
        </w:tc>
        <w:tc>
          <w:tcPr>
            <w:tcW w:w="1279" w:type="dxa"/>
            <w:vAlign w:val="center"/>
          </w:tcPr>
          <w:p w14:paraId="09E88300" w14:textId="77777777" w:rsidR="00391905" w:rsidRDefault="00391905" w:rsidP="00146009">
            <w:pPr>
              <w:spacing w:line="252" w:lineRule="auto"/>
              <w:jc w:val="center"/>
            </w:pPr>
            <w:r>
              <w:t>466</w:t>
            </w:r>
          </w:p>
        </w:tc>
      </w:tr>
      <w:tr w:rsidR="00391905" w:rsidRPr="005260A3" w14:paraId="5BD92F98" w14:textId="77777777" w:rsidTr="00784AB6">
        <w:trPr>
          <w:jc w:val="center"/>
        </w:trPr>
        <w:tc>
          <w:tcPr>
            <w:tcW w:w="5799" w:type="dxa"/>
            <w:vAlign w:val="center"/>
          </w:tcPr>
          <w:p w14:paraId="7ED8F8E3" w14:textId="77777777" w:rsidR="00391905" w:rsidRPr="005260A3" w:rsidRDefault="00391905" w:rsidP="00146009">
            <w:pPr>
              <w:spacing w:line="252" w:lineRule="auto"/>
            </w:pPr>
            <w:r w:rsidRPr="005260A3">
              <w:t xml:space="preserve">Доля среднесписочной численности работников малых и средних предприятиях в среднесписочной </w:t>
            </w:r>
            <w:proofErr w:type="gramStart"/>
            <w:r w:rsidRPr="005260A3">
              <w:t>численности  работников</w:t>
            </w:r>
            <w:proofErr w:type="gramEnd"/>
            <w:r w:rsidRPr="005260A3">
              <w:t xml:space="preserve"> всех предприятий и организаций, в процентах</w:t>
            </w:r>
          </w:p>
        </w:tc>
        <w:tc>
          <w:tcPr>
            <w:tcW w:w="1388" w:type="dxa"/>
            <w:vAlign w:val="center"/>
          </w:tcPr>
          <w:p w14:paraId="64D10609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24,6</w:t>
            </w:r>
          </w:p>
        </w:tc>
        <w:tc>
          <w:tcPr>
            <w:tcW w:w="1276" w:type="dxa"/>
            <w:vAlign w:val="center"/>
          </w:tcPr>
          <w:p w14:paraId="41E184ED" w14:textId="77777777" w:rsidR="00391905" w:rsidRDefault="00391905" w:rsidP="00146009">
            <w:pPr>
              <w:spacing w:line="252" w:lineRule="auto"/>
              <w:jc w:val="center"/>
            </w:pPr>
            <w:r>
              <w:t>24,8</w:t>
            </w:r>
          </w:p>
        </w:tc>
        <w:tc>
          <w:tcPr>
            <w:tcW w:w="1279" w:type="dxa"/>
            <w:vAlign w:val="center"/>
          </w:tcPr>
          <w:p w14:paraId="03B54308" w14:textId="77777777" w:rsidR="00391905" w:rsidRDefault="00391905" w:rsidP="00146009">
            <w:pPr>
              <w:spacing w:line="252" w:lineRule="auto"/>
              <w:jc w:val="center"/>
            </w:pPr>
            <w:r>
              <w:t>25,0</w:t>
            </w:r>
          </w:p>
        </w:tc>
      </w:tr>
      <w:tr w:rsidR="00391905" w:rsidRPr="005260A3" w14:paraId="7FA9A9F1" w14:textId="77777777" w:rsidTr="00784AB6">
        <w:trPr>
          <w:jc w:val="center"/>
        </w:trPr>
        <w:tc>
          <w:tcPr>
            <w:tcW w:w="5799" w:type="dxa"/>
            <w:vAlign w:val="center"/>
          </w:tcPr>
          <w:p w14:paraId="3603C212" w14:textId="77777777" w:rsidR="00391905" w:rsidRPr="005260A3" w:rsidRDefault="00391905" w:rsidP="00146009">
            <w:pPr>
              <w:spacing w:line="252" w:lineRule="auto"/>
            </w:pPr>
            <w:r w:rsidRPr="005260A3">
              <w:t xml:space="preserve">Объем средств, направленных на развитие малого и среднего предпринимательства, всего, </w:t>
            </w:r>
            <w:r>
              <w:t>млн</w:t>
            </w:r>
            <w:r w:rsidRPr="005260A3">
              <w:t>.</w:t>
            </w:r>
            <w:r>
              <w:t xml:space="preserve"> </w:t>
            </w:r>
            <w:r w:rsidRPr="005260A3">
              <w:t>рублей, в том числе:</w:t>
            </w:r>
          </w:p>
        </w:tc>
        <w:tc>
          <w:tcPr>
            <w:tcW w:w="1388" w:type="dxa"/>
            <w:vAlign w:val="center"/>
          </w:tcPr>
          <w:p w14:paraId="4938FCF0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3,2</w:t>
            </w:r>
          </w:p>
        </w:tc>
        <w:tc>
          <w:tcPr>
            <w:tcW w:w="1276" w:type="dxa"/>
            <w:vAlign w:val="center"/>
          </w:tcPr>
          <w:p w14:paraId="2A4C5935" w14:textId="77777777" w:rsidR="00391905" w:rsidRDefault="00391905" w:rsidP="00146009">
            <w:pPr>
              <w:spacing w:line="252" w:lineRule="auto"/>
              <w:jc w:val="center"/>
            </w:pPr>
            <w:r>
              <w:t>6,3</w:t>
            </w:r>
          </w:p>
        </w:tc>
        <w:tc>
          <w:tcPr>
            <w:tcW w:w="1279" w:type="dxa"/>
            <w:vAlign w:val="center"/>
          </w:tcPr>
          <w:p w14:paraId="4E070DCF" w14:textId="77777777" w:rsidR="00391905" w:rsidRDefault="00391905" w:rsidP="00146009">
            <w:pPr>
              <w:spacing w:line="252" w:lineRule="auto"/>
              <w:jc w:val="center"/>
            </w:pPr>
            <w:r>
              <w:t>2,8</w:t>
            </w:r>
          </w:p>
        </w:tc>
      </w:tr>
      <w:tr w:rsidR="00391905" w:rsidRPr="005260A3" w14:paraId="1495D51C" w14:textId="77777777" w:rsidTr="00784AB6">
        <w:trPr>
          <w:jc w:val="center"/>
        </w:trPr>
        <w:tc>
          <w:tcPr>
            <w:tcW w:w="5799" w:type="dxa"/>
            <w:vAlign w:val="center"/>
          </w:tcPr>
          <w:p w14:paraId="2AE98A66" w14:textId="77777777" w:rsidR="00391905" w:rsidRPr="005260A3" w:rsidRDefault="00391905" w:rsidP="00146009">
            <w:pPr>
              <w:spacing w:line="252" w:lineRule="auto"/>
            </w:pPr>
            <w:r w:rsidRPr="005260A3">
              <w:t xml:space="preserve">средства бюджета автономного округа, </w:t>
            </w:r>
            <w:r>
              <w:t>млн</w:t>
            </w:r>
            <w:r w:rsidRPr="005260A3">
              <w:t>. рублей</w:t>
            </w:r>
          </w:p>
        </w:tc>
        <w:tc>
          <w:tcPr>
            <w:tcW w:w="1388" w:type="dxa"/>
            <w:vAlign w:val="center"/>
          </w:tcPr>
          <w:p w14:paraId="5C6F2AAB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3,0</w:t>
            </w:r>
          </w:p>
        </w:tc>
        <w:tc>
          <w:tcPr>
            <w:tcW w:w="1276" w:type="dxa"/>
            <w:vAlign w:val="center"/>
          </w:tcPr>
          <w:p w14:paraId="2FC4C421" w14:textId="77777777" w:rsidR="00391905" w:rsidRDefault="00391905" w:rsidP="00146009">
            <w:pPr>
              <w:spacing w:line="252" w:lineRule="auto"/>
              <w:jc w:val="center"/>
            </w:pPr>
            <w:r>
              <w:t xml:space="preserve">5,9 </w:t>
            </w:r>
          </w:p>
        </w:tc>
        <w:tc>
          <w:tcPr>
            <w:tcW w:w="1279" w:type="dxa"/>
            <w:vAlign w:val="center"/>
          </w:tcPr>
          <w:p w14:paraId="2AA4EFF2" w14:textId="77777777" w:rsidR="00391905" w:rsidRDefault="00391905" w:rsidP="00146009">
            <w:pPr>
              <w:spacing w:line="252" w:lineRule="auto"/>
              <w:jc w:val="center"/>
            </w:pPr>
            <w:r>
              <w:t>2,6</w:t>
            </w:r>
          </w:p>
        </w:tc>
      </w:tr>
      <w:tr w:rsidR="00391905" w:rsidRPr="005260A3" w14:paraId="51C12334" w14:textId="77777777" w:rsidTr="00784AB6">
        <w:trPr>
          <w:jc w:val="center"/>
        </w:trPr>
        <w:tc>
          <w:tcPr>
            <w:tcW w:w="5799" w:type="dxa"/>
            <w:vAlign w:val="center"/>
          </w:tcPr>
          <w:p w14:paraId="531D3D81" w14:textId="77777777" w:rsidR="00391905" w:rsidRPr="005260A3" w:rsidRDefault="00391905" w:rsidP="00146009">
            <w:pPr>
              <w:spacing w:line="252" w:lineRule="auto"/>
            </w:pPr>
            <w:r w:rsidRPr="005260A3">
              <w:t xml:space="preserve">средства бюджета города Радужный, </w:t>
            </w:r>
            <w:r>
              <w:t>млн</w:t>
            </w:r>
            <w:r w:rsidRPr="005260A3">
              <w:t>.</w:t>
            </w:r>
            <w:r>
              <w:t xml:space="preserve"> </w:t>
            </w:r>
            <w:r w:rsidRPr="005260A3">
              <w:t>рублей</w:t>
            </w:r>
          </w:p>
        </w:tc>
        <w:tc>
          <w:tcPr>
            <w:tcW w:w="1388" w:type="dxa"/>
            <w:vAlign w:val="center"/>
          </w:tcPr>
          <w:p w14:paraId="23CD6FC2" w14:textId="77777777" w:rsidR="00391905" w:rsidRPr="005260A3" w:rsidRDefault="00391905" w:rsidP="00146009">
            <w:pPr>
              <w:spacing w:line="252" w:lineRule="auto"/>
              <w:jc w:val="center"/>
            </w:pPr>
            <w:r>
              <w:t>0,2</w:t>
            </w:r>
          </w:p>
        </w:tc>
        <w:tc>
          <w:tcPr>
            <w:tcW w:w="1276" w:type="dxa"/>
            <w:vAlign w:val="center"/>
          </w:tcPr>
          <w:p w14:paraId="1B451C8D" w14:textId="77777777" w:rsidR="00391905" w:rsidRDefault="00391905" w:rsidP="00146009">
            <w:pPr>
              <w:spacing w:line="252" w:lineRule="auto"/>
              <w:jc w:val="center"/>
            </w:pPr>
            <w:r>
              <w:t>0,4</w:t>
            </w:r>
          </w:p>
        </w:tc>
        <w:tc>
          <w:tcPr>
            <w:tcW w:w="1279" w:type="dxa"/>
            <w:vAlign w:val="center"/>
          </w:tcPr>
          <w:p w14:paraId="4565141B" w14:textId="77777777" w:rsidR="00391905" w:rsidRDefault="00391905" w:rsidP="00146009">
            <w:pPr>
              <w:spacing w:line="252" w:lineRule="auto"/>
              <w:jc w:val="center"/>
            </w:pPr>
            <w:r>
              <w:t>0,2</w:t>
            </w:r>
          </w:p>
        </w:tc>
      </w:tr>
    </w:tbl>
    <w:p w14:paraId="79706218" w14:textId="77777777" w:rsidR="00D4533B" w:rsidRPr="000D3B1B" w:rsidRDefault="00D4533B" w:rsidP="00D4533B">
      <w:pPr>
        <w:spacing w:line="252" w:lineRule="auto"/>
        <w:ind w:firstLine="709"/>
        <w:contextualSpacing/>
        <w:jc w:val="both"/>
        <w:rPr>
          <w:sz w:val="28"/>
          <w:szCs w:val="28"/>
        </w:rPr>
      </w:pPr>
    </w:p>
    <w:p w14:paraId="67703B9C" w14:textId="77777777" w:rsidR="00902A96" w:rsidRPr="00F31FFC" w:rsidRDefault="00902A96" w:rsidP="00902A96">
      <w:pPr>
        <w:ind w:right="-1"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 xml:space="preserve">Основным инструментом решения стратегических задач, направленных на создание благоприятных условий для развития предпринимательской инициативы является реализация муниципальной программы «Развитие малого и среднего предпринимательства в городе Радужный </w:t>
      </w:r>
      <w:r w:rsidRPr="00F31FFC">
        <w:rPr>
          <w:sz w:val="28"/>
        </w:rPr>
        <w:t xml:space="preserve">на 2019-2025 годы и на период до </w:t>
      </w:r>
      <w:r w:rsidRPr="00F31FFC">
        <w:rPr>
          <w:sz w:val="28"/>
          <w:szCs w:val="28"/>
        </w:rPr>
        <w:t>2030 года»</w:t>
      </w:r>
      <w:r>
        <w:rPr>
          <w:sz w:val="28"/>
          <w:szCs w:val="28"/>
        </w:rPr>
        <w:t xml:space="preserve"> (далее – Программа)</w:t>
      </w:r>
      <w:r w:rsidRPr="00F31FFC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которой</w:t>
      </w:r>
      <w:r w:rsidRPr="00F31FFC">
        <w:rPr>
          <w:sz w:val="28"/>
          <w:szCs w:val="28"/>
        </w:rPr>
        <w:t xml:space="preserve"> предусмотрен комплекс мер финансовой поддержки:</w:t>
      </w:r>
    </w:p>
    <w:p w14:paraId="57ABCA7A" w14:textId="77777777" w:rsidR="00902A96" w:rsidRPr="00F31FFC" w:rsidRDefault="00902A96" w:rsidP="00902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субъектам</w:t>
      </w:r>
      <w:r w:rsidRPr="00F31FFC">
        <w:rPr>
          <w:sz w:val="28"/>
          <w:szCs w:val="28"/>
        </w:rPr>
        <w:t xml:space="preserve"> малого и среднего предпринимательства, осуществляющи</w:t>
      </w:r>
      <w:r>
        <w:rPr>
          <w:sz w:val="28"/>
          <w:szCs w:val="28"/>
        </w:rPr>
        <w:t>м</w:t>
      </w:r>
      <w:r w:rsidRPr="00F31FFC">
        <w:rPr>
          <w:sz w:val="28"/>
          <w:szCs w:val="28"/>
        </w:rPr>
        <w:t xml:space="preserve"> социально - значимые виды деятельности в социальной сфере, в виде возмещения части затрат: на аренду нежилых помещений; </w:t>
      </w:r>
      <w:r>
        <w:rPr>
          <w:sz w:val="28"/>
          <w:szCs w:val="28"/>
        </w:rPr>
        <w:t>на</w:t>
      </w:r>
      <w:r w:rsidRPr="00F31FFC"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>е</w:t>
      </w:r>
      <w:r w:rsidRPr="00F31FFC">
        <w:rPr>
          <w:sz w:val="28"/>
          <w:szCs w:val="28"/>
        </w:rPr>
        <w:t xml:space="preserve"> оборудования (основных средств) и лицензионных программных продуктов;</w:t>
      </w:r>
    </w:p>
    <w:p w14:paraId="74839F5B" w14:textId="77777777" w:rsidR="00902A96" w:rsidRPr="00F31FFC" w:rsidRDefault="00902A96" w:rsidP="00902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начинающим</w:t>
      </w:r>
      <w:r w:rsidRPr="00F31FF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 w:rsidRPr="00F31FFC">
        <w:rPr>
          <w:sz w:val="28"/>
          <w:szCs w:val="28"/>
        </w:rPr>
        <w:t>, в виде возмещения части затрат, связанных с началом предпринимательской деятельности (расходы</w:t>
      </w:r>
      <w:r>
        <w:rPr>
          <w:sz w:val="28"/>
          <w:szCs w:val="28"/>
        </w:rPr>
        <w:t xml:space="preserve"> на </w:t>
      </w:r>
      <w:r w:rsidRPr="00F31FFC">
        <w:rPr>
          <w:sz w:val="28"/>
          <w:szCs w:val="28"/>
        </w:rPr>
        <w:t>аренд</w:t>
      </w:r>
      <w:r>
        <w:rPr>
          <w:sz w:val="28"/>
          <w:szCs w:val="28"/>
        </w:rPr>
        <w:t>у</w:t>
      </w:r>
      <w:r w:rsidRPr="00F31FFC">
        <w:rPr>
          <w:sz w:val="28"/>
          <w:szCs w:val="28"/>
        </w:rPr>
        <w:t xml:space="preserve"> помещений; оплата коммунальных услуг; приобретение основных средств (оборудование, оргтехника, мебель)</w:t>
      </w:r>
      <w:r>
        <w:rPr>
          <w:sz w:val="28"/>
          <w:szCs w:val="28"/>
        </w:rPr>
        <w:t>.</w:t>
      </w:r>
    </w:p>
    <w:p w14:paraId="78855B9E" w14:textId="77777777" w:rsidR="00902A96" w:rsidRPr="00F31FFC" w:rsidRDefault="00902A96" w:rsidP="00902A96">
      <w:pPr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F31FFC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 xml:space="preserve">реализацию </w:t>
      </w:r>
      <w:r w:rsidRPr="00F31FFC">
        <w:rPr>
          <w:sz w:val="28"/>
          <w:szCs w:val="28"/>
        </w:rPr>
        <w:t xml:space="preserve">мероприятий Программы направлено </w:t>
      </w:r>
      <w:r>
        <w:rPr>
          <w:sz w:val="28"/>
          <w:szCs w:val="28"/>
        </w:rPr>
        <w:t>2,8 млн</w:t>
      </w:r>
      <w:r w:rsidRPr="00F31FFC">
        <w:rPr>
          <w:sz w:val="28"/>
          <w:szCs w:val="28"/>
        </w:rPr>
        <w:t xml:space="preserve">. рублей, из них: </w:t>
      </w:r>
      <w:r>
        <w:rPr>
          <w:sz w:val="28"/>
          <w:szCs w:val="28"/>
        </w:rPr>
        <w:t>2,6 млн</w:t>
      </w:r>
      <w:r w:rsidRPr="00F31FFC">
        <w:rPr>
          <w:sz w:val="28"/>
          <w:szCs w:val="28"/>
        </w:rPr>
        <w:t xml:space="preserve">. рублей - средства бюджета автономного округа и </w:t>
      </w:r>
      <w:r>
        <w:rPr>
          <w:sz w:val="28"/>
          <w:szCs w:val="28"/>
        </w:rPr>
        <w:t>0,2 млн</w:t>
      </w:r>
      <w:r w:rsidRPr="00F31FFC">
        <w:rPr>
          <w:sz w:val="28"/>
          <w:szCs w:val="28"/>
        </w:rPr>
        <w:t xml:space="preserve">. рублей - средства бюджета города Радужный. </w:t>
      </w:r>
    </w:p>
    <w:p w14:paraId="2F18BC74" w14:textId="77777777" w:rsidR="00902A96" w:rsidRPr="00F31FFC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мероприятиями Программы </w:t>
      </w:r>
      <w:r w:rsidRPr="00F31FFC">
        <w:rPr>
          <w:sz w:val="28"/>
          <w:szCs w:val="28"/>
        </w:rPr>
        <w:t xml:space="preserve">оказана финансовая поддержка </w:t>
      </w:r>
      <w:r>
        <w:rPr>
          <w:sz w:val="28"/>
          <w:szCs w:val="28"/>
        </w:rPr>
        <w:t>19</w:t>
      </w:r>
      <w:r w:rsidRPr="00F31FFC">
        <w:rPr>
          <w:sz w:val="28"/>
          <w:szCs w:val="28"/>
        </w:rPr>
        <w:t xml:space="preserve"> субъектам малого и среднего предпринимательства:</w:t>
      </w:r>
    </w:p>
    <w:p w14:paraId="630271F3" w14:textId="77777777" w:rsidR="00902A96" w:rsidRPr="00F31FFC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- 18</w:t>
      </w:r>
      <w:r w:rsidRPr="00F31FFC">
        <w:rPr>
          <w:sz w:val="28"/>
          <w:szCs w:val="28"/>
        </w:rPr>
        <w:t xml:space="preserve"> Субъектам, осуществляющим социально-значимые виды деятельности на общую сумму </w:t>
      </w:r>
      <w:r>
        <w:rPr>
          <w:sz w:val="28"/>
          <w:szCs w:val="28"/>
        </w:rPr>
        <w:t>2,5</w:t>
      </w:r>
      <w:r w:rsidRPr="00F31FFC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F31FFC">
        <w:rPr>
          <w:sz w:val="28"/>
          <w:szCs w:val="28"/>
        </w:rPr>
        <w:t>. руб., в том числе: 1</w:t>
      </w:r>
      <w:r>
        <w:rPr>
          <w:sz w:val="28"/>
          <w:szCs w:val="28"/>
        </w:rPr>
        <w:t>2</w:t>
      </w:r>
      <w:r w:rsidRPr="00F31FFC">
        <w:rPr>
          <w:sz w:val="28"/>
          <w:szCs w:val="28"/>
        </w:rPr>
        <w:t xml:space="preserve"> Субъектам в части компенсации арендных платежей за нежилые помещения на сумму 1</w:t>
      </w:r>
      <w:r>
        <w:rPr>
          <w:sz w:val="28"/>
          <w:szCs w:val="28"/>
        </w:rPr>
        <w:t>,1</w:t>
      </w:r>
      <w:r w:rsidRPr="00F31FFC">
        <w:rPr>
          <w:sz w:val="28"/>
          <w:szCs w:val="28"/>
        </w:rPr>
        <w:t> </w:t>
      </w:r>
      <w:r>
        <w:rPr>
          <w:sz w:val="28"/>
          <w:szCs w:val="28"/>
        </w:rPr>
        <w:t>млн</w:t>
      </w:r>
      <w:r w:rsidRPr="00F31FFC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>6</w:t>
      </w:r>
      <w:r w:rsidRPr="00F31FFC">
        <w:rPr>
          <w:sz w:val="28"/>
          <w:szCs w:val="28"/>
        </w:rPr>
        <w:t xml:space="preserve"> Субъектам в части возмещения затрат по приобретению оборудования (основных средств) на сумму 1</w:t>
      </w:r>
      <w:r>
        <w:rPr>
          <w:sz w:val="28"/>
          <w:szCs w:val="28"/>
        </w:rPr>
        <w:t>,4</w:t>
      </w:r>
      <w:r w:rsidRPr="00F31FFC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F31FFC">
        <w:rPr>
          <w:sz w:val="28"/>
          <w:szCs w:val="28"/>
        </w:rPr>
        <w:t>. рублей;</w:t>
      </w:r>
    </w:p>
    <w:p w14:paraId="6FDA5FE0" w14:textId="77777777" w:rsidR="00902A96" w:rsidRPr="00F31FFC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F31FFC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у</w:t>
      </w:r>
      <w:r w:rsidRPr="00F31FFC">
        <w:rPr>
          <w:sz w:val="28"/>
          <w:szCs w:val="28"/>
        </w:rPr>
        <w:t>, начинающ</w:t>
      </w:r>
      <w:r>
        <w:rPr>
          <w:sz w:val="28"/>
          <w:szCs w:val="28"/>
        </w:rPr>
        <w:t>ему</w:t>
      </w:r>
      <w:r w:rsidRPr="00F31FFC">
        <w:rPr>
          <w:sz w:val="28"/>
          <w:szCs w:val="28"/>
        </w:rPr>
        <w:t xml:space="preserve"> предпринимательскую деятельность на общую сумму </w:t>
      </w:r>
      <w:r>
        <w:rPr>
          <w:sz w:val="28"/>
          <w:szCs w:val="28"/>
        </w:rPr>
        <w:t>0,3 млн</w:t>
      </w:r>
      <w:r w:rsidRPr="00F31FFC">
        <w:rPr>
          <w:sz w:val="28"/>
          <w:szCs w:val="28"/>
        </w:rPr>
        <w:t>. руб.</w:t>
      </w:r>
    </w:p>
    <w:p w14:paraId="279D0418" w14:textId="77777777" w:rsidR="00902A96" w:rsidRPr="00F31FFC" w:rsidRDefault="00902A96" w:rsidP="00902A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1FFC">
        <w:rPr>
          <w:color w:val="000000"/>
          <w:sz w:val="28"/>
          <w:szCs w:val="28"/>
        </w:rPr>
        <w:t xml:space="preserve">Информационно-консультационную поддержку получили </w:t>
      </w:r>
      <w:r>
        <w:rPr>
          <w:color w:val="000000"/>
          <w:sz w:val="28"/>
          <w:szCs w:val="28"/>
        </w:rPr>
        <w:t>605</w:t>
      </w:r>
      <w:r w:rsidRPr="00F31FFC"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>овек.</w:t>
      </w:r>
    </w:p>
    <w:p w14:paraId="4DB2DFF7" w14:textId="77777777" w:rsidR="00902A96" w:rsidRPr="00F31FFC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1</w:t>
      </w:r>
      <w:r w:rsidRPr="00F31FFC">
        <w:rPr>
          <w:sz w:val="28"/>
          <w:szCs w:val="28"/>
        </w:rPr>
        <w:t xml:space="preserve"> году за имущественной поддержкой субъекты малого предпринимательства не обращались.</w:t>
      </w:r>
    </w:p>
    <w:p w14:paraId="6246D900" w14:textId="77777777" w:rsidR="00902A96" w:rsidRPr="00F31FFC" w:rsidRDefault="00902A96" w:rsidP="00902A96">
      <w:pPr>
        <w:ind w:firstLine="709"/>
        <w:contextualSpacing/>
        <w:jc w:val="both"/>
        <w:rPr>
          <w:sz w:val="28"/>
          <w:szCs w:val="28"/>
        </w:rPr>
      </w:pPr>
      <w:r w:rsidRPr="00F31FFC">
        <w:rPr>
          <w:sz w:val="28"/>
          <w:szCs w:val="28"/>
        </w:rPr>
        <w:t>В муниципальном образовании действует Координационный совет по развитию малого и среднего предпринимательства города Радужный при главе города Радужный.</w:t>
      </w:r>
      <w:r>
        <w:rPr>
          <w:sz w:val="28"/>
          <w:szCs w:val="28"/>
        </w:rPr>
        <w:t xml:space="preserve"> </w:t>
      </w:r>
      <w:r w:rsidRPr="00F31FFC">
        <w:rPr>
          <w:sz w:val="28"/>
          <w:szCs w:val="28"/>
        </w:rPr>
        <w:t>Данный институт являются механизмом обратной связи с бизнесом. Он позволяет вовлекать представителей предпринимательского сообщества в рассмотрение вопросов предпринимательской деятельности. За 202</w:t>
      </w:r>
      <w:r>
        <w:rPr>
          <w:sz w:val="28"/>
          <w:szCs w:val="28"/>
        </w:rPr>
        <w:t>1</w:t>
      </w:r>
      <w:r w:rsidRPr="00F31FFC">
        <w:rPr>
          <w:sz w:val="28"/>
          <w:szCs w:val="28"/>
        </w:rPr>
        <w:t xml:space="preserve"> год проведено 3 заседания Совета.</w:t>
      </w:r>
    </w:p>
    <w:p w14:paraId="52FFBFC6" w14:textId="77777777" w:rsidR="00902A96" w:rsidRPr="00F31FFC" w:rsidRDefault="00902A96" w:rsidP="00902A96">
      <w:pPr>
        <w:ind w:firstLine="709"/>
        <w:jc w:val="both"/>
        <w:rPr>
          <w:sz w:val="28"/>
          <w:szCs w:val="28"/>
        </w:rPr>
      </w:pPr>
      <w:r w:rsidRPr="00F31FFC">
        <w:rPr>
          <w:sz w:val="28"/>
          <w:szCs w:val="20"/>
        </w:rPr>
        <w:t xml:space="preserve">В целях поддержки доступа субъектов малого и среднего предпринимательства города Радужный к предоставлению услуг в социальной сфере в городе Радужный на базе отдела потребительского рынка и защиты прав потребителей </w:t>
      </w:r>
      <w:r>
        <w:rPr>
          <w:sz w:val="28"/>
          <w:szCs w:val="20"/>
        </w:rPr>
        <w:t>действует</w:t>
      </w:r>
      <w:r w:rsidRPr="00F31FFC">
        <w:rPr>
          <w:sz w:val="28"/>
          <w:szCs w:val="20"/>
        </w:rPr>
        <w:t xml:space="preserve"> ресурсный центр поддержки социального предпр</w:t>
      </w:r>
      <w:r>
        <w:rPr>
          <w:sz w:val="28"/>
          <w:szCs w:val="20"/>
        </w:rPr>
        <w:t>инимательства в городе Радужный</w:t>
      </w:r>
      <w:r w:rsidRPr="00CD4222">
        <w:rPr>
          <w:sz w:val="28"/>
          <w:szCs w:val="28"/>
        </w:rPr>
        <w:t xml:space="preserve"> </w:t>
      </w:r>
      <w:r w:rsidRPr="00F31FFC">
        <w:rPr>
          <w:sz w:val="28"/>
          <w:szCs w:val="28"/>
        </w:rPr>
        <w:t>(далее – ресурсный центр социального предпринимательства)</w:t>
      </w:r>
      <w:r>
        <w:rPr>
          <w:sz w:val="28"/>
          <w:szCs w:val="28"/>
        </w:rPr>
        <w:t xml:space="preserve">. </w:t>
      </w:r>
      <w:r w:rsidRPr="00F31FFC">
        <w:rPr>
          <w:sz w:val="28"/>
          <w:szCs w:val="28"/>
        </w:rPr>
        <w:t>Ресурсный центр поддержки социального предпринимательства является элементом формирования инфраструктуры поддержки субъектов малого и среднего предпринимательства, осуществляющих деятельность в социальной сфере города Радужный.</w:t>
      </w:r>
    </w:p>
    <w:p w14:paraId="386CE28D" w14:textId="77777777" w:rsidR="00902A96" w:rsidRPr="00F31FFC" w:rsidRDefault="00902A96" w:rsidP="00902A96">
      <w:pPr>
        <w:shd w:val="clear" w:color="auto" w:fill="FFFFFF"/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F31FFC">
        <w:rPr>
          <w:sz w:val="28"/>
          <w:szCs w:val="28"/>
        </w:rPr>
        <w:t xml:space="preserve"> год консультационную поддерж</w:t>
      </w:r>
      <w:r>
        <w:rPr>
          <w:sz w:val="28"/>
          <w:szCs w:val="28"/>
        </w:rPr>
        <w:t>ку получил 31</w:t>
      </w:r>
      <w:r w:rsidRPr="00F31FFC">
        <w:rPr>
          <w:sz w:val="28"/>
          <w:szCs w:val="28"/>
        </w:rPr>
        <w:t xml:space="preserve"> субъект предпринимательской деятельности и </w:t>
      </w:r>
      <w:r>
        <w:rPr>
          <w:sz w:val="28"/>
          <w:szCs w:val="28"/>
        </w:rPr>
        <w:t xml:space="preserve">7 граждан, планирующих </w:t>
      </w:r>
      <w:r w:rsidRPr="00F31FFC">
        <w:rPr>
          <w:sz w:val="28"/>
          <w:szCs w:val="28"/>
        </w:rPr>
        <w:t>осуществлять деятельность в социальной сфере.</w:t>
      </w:r>
      <w:r>
        <w:rPr>
          <w:sz w:val="28"/>
          <w:szCs w:val="28"/>
        </w:rPr>
        <w:t xml:space="preserve"> По результатам проведенной работы 5 Субъектов получили статус «СОЦИАЛЬНОЕ ПРЕДПРИЯТИЕ».</w:t>
      </w:r>
    </w:p>
    <w:p w14:paraId="443C09F9" w14:textId="77777777" w:rsidR="00902A96" w:rsidRPr="00F31FFC" w:rsidRDefault="00902A96" w:rsidP="00902A96">
      <w:pPr>
        <w:widowControl w:val="0"/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 xml:space="preserve">В многофункциональном центре города Радужный действует бизнес-окно по предоставлению услуг для субъектов малого и среднего предпринимательства с возможностью предоставления широкого спектра государственных, муниципальных и сопутствующих услуг для создания и развития бизнеса, услуг АО «Федеральная корпорация по развитию малого и среднего предпринимательства», Фонда Югорская региональная </w:t>
      </w:r>
      <w:proofErr w:type="spellStart"/>
      <w:r w:rsidRPr="00F31FFC">
        <w:rPr>
          <w:sz w:val="28"/>
          <w:szCs w:val="28"/>
        </w:rPr>
        <w:t>микрокредитная</w:t>
      </w:r>
      <w:proofErr w:type="spellEnd"/>
      <w:r w:rsidRPr="00F31FFC">
        <w:rPr>
          <w:sz w:val="28"/>
          <w:szCs w:val="28"/>
        </w:rPr>
        <w:t xml:space="preserve"> компания. </w:t>
      </w:r>
    </w:p>
    <w:p w14:paraId="4E576BA0" w14:textId="77777777" w:rsidR="00902A96" w:rsidRPr="00F31FFC" w:rsidRDefault="00902A96" w:rsidP="00902A96">
      <w:pPr>
        <w:widowControl w:val="0"/>
        <w:ind w:firstLine="709"/>
        <w:contextualSpacing/>
        <w:jc w:val="both"/>
        <w:rPr>
          <w:rFonts w:cs="Calibri"/>
        </w:rPr>
      </w:pPr>
      <w:r w:rsidRPr="00F31FFC">
        <w:rPr>
          <w:sz w:val="28"/>
          <w:szCs w:val="28"/>
        </w:rPr>
        <w:t xml:space="preserve">Все услуги предоставляются по принципу «одного окна». В перспективе планируется расширение спектра услуг и автоматизация процессов их предоставления, что позволит осуществлять информационное взаимодействие в электронном виде и сократить временные издержки по предоставлению таких услуг. </w:t>
      </w:r>
    </w:p>
    <w:p w14:paraId="0AC8AE9F" w14:textId="77777777" w:rsidR="00902A96" w:rsidRPr="00F31FFC" w:rsidRDefault="00902A96" w:rsidP="00902A96">
      <w:pPr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>В рамках стабилизации социальной напряженности на рынке труда на территории города Радужный реализуется государственная программа «</w:t>
      </w:r>
      <w:r w:rsidRPr="00F31FFC">
        <w:rPr>
          <w:spacing w:val="2"/>
          <w:sz w:val="28"/>
          <w:szCs w:val="28"/>
        </w:rPr>
        <w:t>Содействие занятости населения в Ханты-Мансийском автономном округе - Югре на 2018 - 2025 годы и на период до 2030 года</w:t>
      </w:r>
      <w:r w:rsidRPr="00F31FFC">
        <w:rPr>
          <w:spacing w:val="2"/>
        </w:rPr>
        <w:t>»</w:t>
      </w:r>
      <w:r w:rsidRPr="00F31FFC">
        <w:rPr>
          <w:sz w:val="28"/>
          <w:szCs w:val="28"/>
        </w:rPr>
        <w:t>. Одним из направлений программы является содействие развитию предпринимательства и самозанятости безработных граждан, в рамках которого предусмотрено оказание финансовой помощи безработным гражданам, желающим зарегистрировать собственный бизнес. За 202</w:t>
      </w:r>
      <w:r>
        <w:rPr>
          <w:sz w:val="28"/>
          <w:szCs w:val="28"/>
        </w:rPr>
        <w:t>1</w:t>
      </w:r>
      <w:r w:rsidRPr="00F31FFC">
        <w:rPr>
          <w:sz w:val="28"/>
          <w:szCs w:val="28"/>
        </w:rPr>
        <w:t xml:space="preserve"> год оказана финансовая помощь безработным гражданам, желающим зарегистрировать собственный бизнес, в результате чего зарегистрировали пр</w:t>
      </w:r>
      <w:r>
        <w:rPr>
          <w:sz w:val="28"/>
          <w:szCs w:val="28"/>
        </w:rPr>
        <w:t>едпринимательскую деятельность 21</w:t>
      </w:r>
      <w:r w:rsidRPr="00F31FFC">
        <w:rPr>
          <w:sz w:val="28"/>
          <w:szCs w:val="28"/>
        </w:rPr>
        <w:t xml:space="preserve"> человек из числа безработных.</w:t>
      </w:r>
    </w:p>
    <w:p w14:paraId="4FDFC6E7" w14:textId="77777777" w:rsidR="0031163D" w:rsidRDefault="0031163D" w:rsidP="004954DD">
      <w:pPr>
        <w:spacing w:line="252" w:lineRule="auto"/>
        <w:ind w:firstLine="709"/>
        <w:contextualSpacing/>
        <w:jc w:val="both"/>
        <w:rPr>
          <w:sz w:val="28"/>
          <w:szCs w:val="28"/>
        </w:rPr>
      </w:pPr>
    </w:p>
    <w:p w14:paraId="56DE6E26" w14:textId="77777777" w:rsidR="00BD5FC7" w:rsidRPr="00F37FC5" w:rsidRDefault="00BD5FC7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lastRenderedPageBreak/>
        <w:t>Бюджетная система</w:t>
      </w:r>
    </w:p>
    <w:p w14:paraId="2E3486AA" w14:textId="77777777" w:rsidR="00BD5FC7" w:rsidRPr="00F37FC5" w:rsidRDefault="00BD5FC7" w:rsidP="004954DD">
      <w:pPr>
        <w:pStyle w:val="21"/>
        <w:spacing w:line="252" w:lineRule="auto"/>
        <w:ind w:left="0" w:firstLine="709"/>
        <w:jc w:val="center"/>
        <w:rPr>
          <w:b/>
          <w:sz w:val="28"/>
          <w:szCs w:val="28"/>
        </w:rPr>
      </w:pPr>
    </w:p>
    <w:p w14:paraId="301EFFF3" w14:textId="77777777" w:rsidR="00BD5FC7" w:rsidRDefault="00BD5FC7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F37FC5">
        <w:rPr>
          <w:sz w:val="28"/>
          <w:szCs w:val="28"/>
        </w:rPr>
        <w:t>Бюджет муниципального образования з</w:t>
      </w:r>
      <w:r w:rsidR="00045844" w:rsidRPr="00F37FC5">
        <w:rPr>
          <w:sz w:val="28"/>
          <w:szCs w:val="28"/>
        </w:rPr>
        <w:t>а январь-</w:t>
      </w:r>
      <w:r w:rsidR="00C04D99" w:rsidRPr="00F37FC5">
        <w:rPr>
          <w:sz w:val="28"/>
          <w:szCs w:val="28"/>
        </w:rPr>
        <w:t>декабрь</w:t>
      </w:r>
      <w:r w:rsidR="004135A1">
        <w:rPr>
          <w:sz w:val="28"/>
          <w:szCs w:val="28"/>
        </w:rPr>
        <w:t xml:space="preserve"> 2021</w:t>
      </w:r>
      <w:r w:rsidR="00045844" w:rsidRPr="00F37FC5">
        <w:rPr>
          <w:sz w:val="28"/>
          <w:szCs w:val="28"/>
        </w:rPr>
        <w:t xml:space="preserve"> года</w:t>
      </w:r>
      <w:r w:rsidRPr="00F37FC5">
        <w:rPr>
          <w:sz w:val="28"/>
          <w:szCs w:val="28"/>
        </w:rPr>
        <w:t xml:space="preserve"> исполнен по доходам в размере</w:t>
      </w:r>
      <w:r w:rsidR="00552D3E">
        <w:rPr>
          <w:sz w:val="28"/>
          <w:szCs w:val="28"/>
        </w:rPr>
        <w:t xml:space="preserve"> </w:t>
      </w:r>
      <w:r w:rsidR="004135A1">
        <w:rPr>
          <w:sz w:val="28"/>
          <w:szCs w:val="28"/>
        </w:rPr>
        <w:t>3 029,7</w:t>
      </w:r>
      <w:r w:rsidR="00A40237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611191" w:rsidRPr="00F37FC5">
        <w:rPr>
          <w:sz w:val="28"/>
          <w:szCs w:val="28"/>
        </w:rPr>
        <w:t>. р</w:t>
      </w:r>
      <w:r w:rsidR="00045844" w:rsidRPr="00F37FC5">
        <w:rPr>
          <w:sz w:val="28"/>
          <w:szCs w:val="28"/>
        </w:rPr>
        <w:t>ублей (январь-</w:t>
      </w:r>
      <w:r w:rsidR="00C04D99" w:rsidRPr="00F37FC5">
        <w:rPr>
          <w:sz w:val="28"/>
          <w:szCs w:val="28"/>
        </w:rPr>
        <w:t>декабрь</w:t>
      </w:r>
      <w:r w:rsidR="00045844" w:rsidRPr="00F37FC5">
        <w:rPr>
          <w:sz w:val="28"/>
          <w:szCs w:val="28"/>
        </w:rPr>
        <w:t xml:space="preserve"> </w:t>
      </w:r>
      <w:r w:rsidR="004135A1">
        <w:rPr>
          <w:sz w:val="28"/>
          <w:szCs w:val="28"/>
        </w:rPr>
        <w:t>2020</w:t>
      </w:r>
      <w:r w:rsidRPr="00F37FC5">
        <w:rPr>
          <w:sz w:val="28"/>
          <w:szCs w:val="28"/>
        </w:rPr>
        <w:t xml:space="preserve"> года – </w:t>
      </w:r>
      <w:r w:rsidR="004135A1">
        <w:rPr>
          <w:sz w:val="28"/>
          <w:szCs w:val="28"/>
        </w:rPr>
        <w:t>3 080,3</w:t>
      </w:r>
      <w:r w:rsidR="00627520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рублей), в том числе безвозмездные поступления от других бюджетов бюджетной системы составили</w:t>
      </w:r>
      <w:r w:rsidR="00552D3E">
        <w:rPr>
          <w:sz w:val="28"/>
          <w:szCs w:val="28"/>
        </w:rPr>
        <w:t xml:space="preserve"> </w:t>
      </w:r>
      <w:r w:rsidR="004135A1">
        <w:rPr>
          <w:sz w:val="28"/>
          <w:szCs w:val="28"/>
        </w:rPr>
        <w:t>2 217,8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</w:t>
      </w:r>
      <w:r w:rsidR="00F7235B" w:rsidRPr="00F37FC5">
        <w:rPr>
          <w:sz w:val="28"/>
          <w:szCs w:val="28"/>
        </w:rPr>
        <w:t>уб</w:t>
      </w:r>
      <w:r w:rsidR="00552D3E">
        <w:rPr>
          <w:sz w:val="28"/>
          <w:szCs w:val="28"/>
        </w:rPr>
        <w:t>лей</w:t>
      </w:r>
      <w:r w:rsidR="00F7235B" w:rsidRPr="00F37FC5">
        <w:rPr>
          <w:sz w:val="28"/>
          <w:szCs w:val="28"/>
        </w:rPr>
        <w:t xml:space="preserve"> (январь-</w:t>
      </w:r>
      <w:r w:rsidR="007009D0" w:rsidRPr="00F37FC5">
        <w:rPr>
          <w:sz w:val="28"/>
          <w:szCs w:val="28"/>
        </w:rPr>
        <w:t>декабрь</w:t>
      </w:r>
      <w:r w:rsidR="004135A1">
        <w:rPr>
          <w:sz w:val="28"/>
          <w:szCs w:val="28"/>
        </w:rPr>
        <w:t xml:space="preserve"> 2020</w:t>
      </w:r>
      <w:r w:rsidRPr="00F37FC5">
        <w:rPr>
          <w:sz w:val="28"/>
          <w:szCs w:val="28"/>
        </w:rPr>
        <w:t xml:space="preserve"> года – </w:t>
      </w:r>
      <w:r w:rsidR="004135A1">
        <w:rPr>
          <w:sz w:val="28"/>
          <w:szCs w:val="28"/>
        </w:rPr>
        <w:t>2 264,5</w:t>
      </w:r>
      <w:r w:rsidR="0031163D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552D3E">
        <w:rPr>
          <w:sz w:val="28"/>
          <w:szCs w:val="28"/>
        </w:rPr>
        <w:t>лей</w:t>
      </w:r>
      <w:r w:rsidRPr="00F37FC5">
        <w:rPr>
          <w:sz w:val="28"/>
          <w:szCs w:val="28"/>
        </w:rPr>
        <w:t>) и по расходам</w:t>
      </w:r>
      <w:r w:rsidR="004135A1">
        <w:rPr>
          <w:sz w:val="28"/>
          <w:szCs w:val="28"/>
        </w:rPr>
        <w:t xml:space="preserve"> 3 141,3</w:t>
      </w:r>
      <w:r w:rsidR="00EE5B86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рублей (январь-</w:t>
      </w:r>
      <w:r w:rsidR="007009D0" w:rsidRPr="00F37FC5">
        <w:rPr>
          <w:sz w:val="28"/>
          <w:szCs w:val="28"/>
        </w:rPr>
        <w:t>декабрь</w:t>
      </w:r>
      <w:r w:rsidR="001A5F5C" w:rsidRPr="00F37FC5">
        <w:rPr>
          <w:sz w:val="28"/>
          <w:szCs w:val="28"/>
        </w:rPr>
        <w:t xml:space="preserve"> </w:t>
      </w:r>
      <w:r w:rsidR="004135A1">
        <w:rPr>
          <w:sz w:val="28"/>
          <w:szCs w:val="28"/>
        </w:rPr>
        <w:t>2020</w:t>
      </w:r>
      <w:r w:rsidRPr="00F37FC5">
        <w:rPr>
          <w:sz w:val="28"/>
          <w:szCs w:val="28"/>
        </w:rPr>
        <w:t xml:space="preserve"> </w:t>
      </w:r>
      <w:r w:rsidR="00B05F9D" w:rsidRPr="00F37FC5">
        <w:rPr>
          <w:sz w:val="28"/>
          <w:szCs w:val="28"/>
        </w:rPr>
        <w:t xml:space="preserve">года – </w:t>
      </w:r>
      <w:r w:rsidR="004135A1">
        <w:rPr>
          <w:sz w:val="28"/>
          <w:szCs w:val="28"/>
        </w:rPr>
        <w:t>3 123,0</w:t>
      </w:r>
      <w:r w:rsidR="0031163D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рублей).</w:t>
      </w:r>
    </w:p>
    <w:p w14:paraId="304DDF1A" w14:textId="77777777" w:rsidR="00E96DB2" w:rsidRPr="00F37FC5" w:rsidRDefault="00E96DB2" w:rsidP="004954DD">
      <w:pPr>
        <w:spacing w:line="252" w:lineRule="auto"/>
        <w:ind w:firstLine="709"/>
        <w:jc w:val="both"/>
        <w:rPr>
          <w:sz w:val="28"/>
          <w:szCs w:val="28"/>
        </w:rPr>
      </w:pPr>
    </w:p>
    <w:p w14:paraId="3674A969" w14:textId="77777777" w:rsidR="00BD5FC7" w:rsidRPr="00627520" w:rsidRDefault="00BD5FC7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627520">
        <w:rPr>
          <w:b/>
          <w:i/>
          <w:sz w:val="28"/>
          <w:szCs w:val="28"/>
        </w:rPr>
        <w:t>Доходы</w:t>
      </w:r>
    </w:p>
    <w:p w14:paraId="3493E721" w14:textId="77777777" w:rsidR="00D81D30" w:rsidRPr="00F37FC5" w:rsidRDefault="00D81D30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2916A97E" w14:textId="77777777" w:rsidR="00340FF3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Фактическое поступление доходов за </w:t>
      </w:r>
      <w:r w:rsidR="004135A1">
        <w:rPr>
          <w:sz w:val="28"/>
          <w:szCs w:val="28"/>
        </w:rPr>
        <w:t>2021</w:t>
      </w:r>
      <w:r w:rsidR="00E00C4E">
        <w:rPr>
          <w:sz w:val="28"/>
          <w:szCs w:val="28"/>
        </w:rPr>
        <w:t xml:space="preserve"> год</w:t>
      </w:r>
      <w:r w:rsidRPr="00F37FC5">
        <w:rPr>
          <w:sz w:val="28"/>
          <w:szCs w:val="28"/>
        </w:rPr>
        <w:t xml:space="preserve"> с учетом безвозмездных перечислений из вышестоящего бюджета, безвозмездных перечислений </w:t>
      </w:r>
      <w:r w:rsidR="00F21408" w:rsidRPr="00F37FC5">
        <w:rPr>
          <w:sz w:val="28"/>
          <w:szCs w:val="28"/>
        </w:rPr>
        <w:t>от прочих организаций составило</w:t>
      </w:r>
      <w:r w:rsidR="001116DF" w:rsidRPr="00F37FC5">
        <w:rPr>
          <w:sz w:val="28"/>
          <w:szCs w:val="28"/>
        </w:rPr>
        <w:t xml:space="preserve"> </w:t>
      </w:r>
      <w:r w:rsidR="00A90AD1">
        <w:rPr>
          <w:sz w:val="28"/>
          <w:szCs w:val="28"/>
        </w:rPr>
        <w:t>3</w:t>
      </w:r>
      <w:r w:rsidR="008A092A">
        <w:rPr>
          <w:sz w:val="28"/>
          <w:szCs w:val="28"/>
        </w:rPr>
        <w:t> 029,7</w:t>
      </w:r>
      <w:r w:rsidR="0061033A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млн. рублей. По сравнению с </w:t>
      </w:r>
      <w:r w:rsidR="00627520">
        <w:rPr>
          <w:sz w:val="28"/>
          <w:szCs w:val="28"/>
        </w:rPr>
        <w:t xml:space="preserve">соответствующим </w:t>
      </w:r>
      <w:r w:rsidRPr="00F37FC5">
        <w:rPr>
          <w:sz w:val="28"/>
          <w:szCs w:val="28"/>
        </w:rPr>
        <w:t xml:space="preserve">периодом прошлого года поступления </w:t>
      </w:r>
      <w:r w:rsidR="001A1F23">
        <w:rPr>
          <w:sz w:val="28"/>
          <w:szCs w:val="28"/>
        </w:rPr>
        <w:t>уменьшились</w:t>
      </w:r>
      <w:r w:rsidRPr="00F37FC5">
        <w:rPr>
          <w:sz w:val="28"/>
          <w:szCs w:val="28"/>
        </w:rPr>
        <w:t xml:space="preserve"> на</w:t>
      </w:r>
      <w:r w:rsidR="0061033A" w:rsidRPr="00F37FC5">
        <w:rPr>
          <w:sz w:val="28"/>
          <w:szCs w:val="28"/>
        </w:rPr>
        <w:t xml:space="preserve"> </w:t>
      </w:r>
      <w:r w:rsidR="00A938C4">
        <w:rPr>
          <w:sz w:val="28"/>
          <w:szCs w:val="28"/>
        </w:rPr>
        <w:t>50,6</w:t>
      </w:r>
      <w:r w:rsidR="00295830">
        <w:rPr>
          <w:sz w:val="28"/>
          <w:szCs w:val="28"/>
        </w:rPr>
        <w:t xml:space="preserve"> </w:t>
      </w:r>
      <w:r w:rsidR="000B144C">
        <w:rPr>
          <w:sz w:val="28"/>
          <w:szCs w:val="28"/>
        </w:rPr>
        <w:t>млн.</w:t>
      </w:r>
      <w:r w:rsidR="00627520">
        <w:rPr>
          <w:sz w:val="28"/>
          <w:szCs w:val="28"/>
        </w:rPr>
        <w:t xml:space="preserve"> </w:t>
      </w:r>
      <w:r w:rsidR="000B144C">
        <w:rPr>
          <w:sz w:val="28"/>
          <w:szCs w:val="28"/>
        </w:rPr>
        <w:t>рублей</w:t>
      </w:r>
      <w:r w:rsidRPr="00F37FC5">
        <w:rPr>
          <w:sz w:val="28"/>
          <w:szCs w:val="28"/>
        </w:rPr>
        <w:t xml:space="preserve"> или</w:t>
      </w:r>
      <w:r w:rsidR="0061033A" w:rsidRPr="00F37FC5">
        <w:rPr>
          <w:sz w:val="28"/>
          <w:szCs w:val="28"/>
        </w:rPr>
        <w:t xml:space="preserve"> </w:t>
      </w:r>
      <w:r w:rsidR="00A938C4">
        <w:rPr>
          <w:sz w:val="28"/>
          <w:szCs w:val="28"/>
        </w:rPr>
        <w:t>1,6</w:t>
      </w:r>
      <w:r w:rsidR="001A1F23">
        <w:rPr>
          <w:sz w:val="28"/>
          <w:szCs w:val="28"/>
        </w:rPr>
        <w:t xml:space="preserve"> </w:t>
      </w:r>
      <w:r w:rsidR="00EF7BDF" w:rsidRPr="00F37FC5">
        <w:rPr>
          <w:sz w:val="28"/>
          <w:szCs w:val="28"/>
        </w:rPr>
        <w:t>%.</w:t>
      </w:r>
      <w:r w:rsidRPr="00F37FC5">
        <w:rPr>
          <w:sz w:val="28"/>
          <w:szCs w:val="28"/>
        </w:rPr>
        <w:t xml:space="preserve"> Налоговые и неналоговые доходы составили</w:t>
      </w:r>
      <w:r w:rsidR="001116DF" w:rsidRPr="00F37FC5">
        <w:rPr>
          <w:sz w:val="28"/>
          <w:szCs w:val="28"/>
        </w:rPr>
        <w:t xml:space="preserve"> </w:t>
      </w:r>
      <w:r w:rsidR="00A938C4">
        <w:rPr>
          <w:sz w:val="28"/>
          <w:szCs w:val="28"/>
        </w:rPr>
        <w:t>811</w:t>
      </w:r>
      <w:r w:rsidR="0032741E">
        <w:rPr>
          <w:sz w:val="28"/>
          <w:szCs w:val="28"/>
        </w:rPr>
        <w:t>,8</w:t>
      </w:r>
      <w:r w:rsidR="00295830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627520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32587E" w:rsidRPr="00F37FC5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. </w:t>
      </w:r>
    </w:p>
    <w:p w14:paraId="65710BB5" w14:textId="77777777" w:rsidR="00BD5FC7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По налоговым доходам за </w:t>
      </w:r>
      <w:r w:rsidR="007009D0" w:rsidRPr="00F37FC5">
        <w:rPr>
          <w:sz w:val="28"/>
          <w:szCs w:val="28"/>
        </w:rPr>
        <w:t>12</w:t>
      </w:r>
      <w:r w:rsidR="00EF7BDF" w:rsidRPr="00F37FC5">
        <w:rPr>
          <w:sz w:val="28"/>
          <w:szCs w:val="28"/>
        </w:rPr>
        <w:t xml:space="preserve"> месяцев</w:t>
      </w:r>
      <w:r w:rsidR="00340FF3">
        <w:rPr>
          <w:sz w:val="28"/>
          <w:szCs w:val="28"/>
        </w:rPr>
        <w:t xml:space="preserve"> 2021</w:t>
      </w:r>
      <w:r w:rsidRPr="00F37FC5">
        <w:rPr>
          <w:sz w:val="28"/>
          <w:szCs w:val="28"/>
        </w:rPr>
        <w:t xml:space="preserve"> года поступило</w:t>
      </w:r>
      <w:r w:rsidR="00CD0659">
        <w:rPr>
          <w:sz w:val="28"/>
          <w:szCs w:val="28"/>
        </w:rPr>
        <w:t xml:space="preserve"> </w:t>
      </w:r>
      <w:r w:rsidR="00340FF3">
        <w:rPr>
          <w:sz w:val="28"/>
          <w:szCs w:val="28"/>
        </w:rPr>
        <w:t>677</w:t>
      </w:r>
      <w:r w:rsidR="0032741E">
        <w:rPr>
          <w:sz w:val="28"/>
          <w:szCs w:val="28"/>
        </w:rPr>
        <w:t>,</w:t>
      </w:r>
      <w:r w:rsidR="00340FF3">
        <w:rPr>
          <w:sz w:val="28"/>
          <w:szCs w:val="28"/>
        </w:rPr>
        <w:t>5</w:t>
      </w:r>
      <w:r w:rsidR="00F70436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CD065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</w:t>
      </w:r>
      <w:r w:rsidR="00F70436" w:rsidRPr="00F37FC5">
        <w:rPr>
          <w:sz w:val="28"/>
          <w:szCs w:val="28"/>
        </w:rPr>
        <w:t xml:space="preserve"> </w:t>
      </w:r>
      <w:r w:rsidR="00340FF3">
        <w:rPr>
          <w:sz w:val="28"/>
          <w:szCs w:val="28"/>
        </w:rPr>
        <w:t>22,3</w:t>
      </w:r>
      <w:r w:rsidR="001A1F23">
        <w:rPr>
          <w:sz w:val="28"/>
          <w:szCs w:val="28"/>
        </w:rPr>
        <w:t xml:space="preserve"> </w:t>
      </w:r>
      <w:r w:rsidR="00EF7BDF" w:rsidRPr="00F37FC5">
        <w:rPr>
          <w:sz w:val="28"/>
          <w:szCs w:val="28"/>
        </w:rPr>
        <w:t xml:space="preserve">% </w:t>
      </w:r>
      <w:r w:rsidRPr="00F37FC5">
        <w:rPr>
          <w:sz w:val="28"/>
          <w:szCs w:val="28"/>
        </w:rPr>
        <w:t xml:space="preserve">к общему исполнению. По сравнению с соответствующим периодом прошлого года налоговые поступления </w:t>
      </w:r>
      <w:r w:rsidR="00C07D8F">
        <w:rPr>
          <w:sz w:val="28"/>
          <w:szCs w:val="28"/>
        </w:rPr>
        <w:t>уменьшились</w:t>
      </w:r>
      <w:r w:rsidRPr="00F37FC5">
        <w:rPr>
          <w:sz w:val="28"/>
          <w:szCs w:val="28"/>
        </w:rPr>
        <w:t xml:space="preserve"> на</w:t>
      </w:r>
      <w:r w:rsidR="00CD0659">
        <w:rPr>
          <w:sz w:val="28"/>
          <w:szCs w:val="28"/>
        </w:rPr>
        <w:t xml:space="preserve"> </w:t>
      </w:r>
      <w:r w:rsidR="00C07D8F">
        <w:rPr>
          <w:sz w:val="28"/>
          <w:szCs w:val="28"/>
        </w:rPr>
        <w:t>25,6</w:t>
      </w:r>
      <w:r w:rsidR="00F70436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 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</w:t>
      </w:r>
      <w:r w:rsidR="00EF6E3D">
        <w:rPr>
          <w:sz w:val="28"/>
          <w:szCs w:val="28"/>
        </w:rPr>
        <w:t xml:space="preserve"> </w:t>
      </w:r>
      <w:r w:rsidR="00C07D8F">
        <w:rPr>
          <w:sz w:val="28"/>
          <w:szCs w:val="28"/>
        </w:rPr>
        <w:t>3,6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%. Основную до</w:t>
      </w:r>
      <w:r w:rsidR="00A31BFB" w:rsidRPr="00F37FC5">
        <w:rPr>
          <w:sz w:val="28"/>
          <w:szCs w:val="28"/>
        </w:rPr>
        <w:t>лю в налоговых доходах составляе</w:t>
      </w:r>
      <w:r w:rsidRPr="00F37FC5">
        <w:rPr>
          <w:sz w:val="28"/>
          <w:szCs w:val="28"/>
        </w:rPr>
        <w:t>т налог на доходы физических лиц</w:t>
      </w:r>
      <w:r w:rsidR="006D15B4" w:rsidRPr="00F37FC5">
        <w:rPr>
          <w:sz w:val="28"/>
          <w:szCs w:val="28"/>
        </w:rPr>
        <w:t xml:space="preserve"> </w:t>
      </w:r>
      <w:r w:rsidR="00F70436" w:rsidRPr="00F37FC5">
        <w:rPr>
          <w:sz w:val="28"/>
          <w:szCs w:val="28"/>
        </w:rPr>
        <w:t>–</w:t>
      </w:r>
      <w:r w:rsidR="00CD0659">
        <w:rPr>
          <w:sz w:val="28"/>
          <w:szCs w:val="28"/>
        </w:rPr>
        <w:t xml:space="preserve"> </w:t>
      </w:r>
      <w:r w:rsidR="00C07D8F">
        <w:rPr>
          <w:sz w:val="28"/>
          <w:szCs w:val="28"/>
        </w:rPr>
        <w:t>506,3</w:t>
      </w:r>
      <w:r w:rsidR="00CD065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224774" w:rsidRPr="00F37FC5">
        <w:rPr>
          <w:sz w:val="28"/>
          <w:szCs w:val="28"/>
        </w:rPr>
        <w:t>. р</w:t>
      </w:r>
      <w:r w:rsidRPr="00F37FC5">
        <w:rPr>
          <w:sz w:val="28"/>
          <w:szCs w:val="28"/>
        </w:rPr>
        <w:t>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(</w:t>
      </w:r>
      <w:r w:rsidR="00C07D8F">
        <w:rPr>
          <w:sz w:val="28"/>
          <w:szCs w:val="28"/>
        </w:rPr>
        <w:t>62,3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%).</w:t>
      </w:r>
      <w:r w:rsidR="006D15B4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В налоговых доходах нало</w:t>
      </w:r>
      <w:r w:rsidR="00C346AF" w:rsidRPr="00F37FC5">
        <w:rPr>
          <w:sz w:val="28"/>
          <w:szCs w:val="28"/>
        </w:rPr>
        <w:t>г на совокупный доход составил</w:t>
      </w:r>
      <w:r w:rsidR="00EF6E3D">
        <w:rPr>
          <w:sz w:val="28"/>
          <w:szCs w:val="28"/>
        </w:rPr>
        <w:t xml:space="preserve"> </w:t>
      </w:r>
      <w:r w:rsidR="00C07D8F">
        <w:rPr>
          <w:sz w:val="28"/>
          <w:szCs w:val="28"/>
        </w:rPr>
        <w:t>100,6</w:t>
      </w:r>
      <w:r w:rsidR="00CD065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224774" w:rsidRPr="00F37FC5">
        <w:rPr>
          <w:sz w:val="28"/>
          <w:szCs w:val="28"/>
        </w:rPr>
        <w:t>. р</w:t>
      </w:r>
      <w:r w:rsidRPr="00F37FC5">
        <w:rPr>
          <w:sz w:val="28"/>
          <w:szCs w:val="28"/>
        </w:rPr>
        <w:t>уб</w:t>
      </w:r>
      <w:r w:rsidR="00E8243C" w:rsidRPr="00F37FC5">
        <w:rPr>
          <w:sz w:val="28"/>
          <w:szCs w:val="28"/>
        </w:rPr>
        <w:t xml:space="preserve">лей </w:t>
      </w:r>
      <w:r w:rsidRPr="00F37FC5">
        <w:rPr>
          <w:sz w:val="28"/>
          <w:szCs w:val="28"/>
        </w:rPr>
        <w:t>(</w:t>
      </w:r>
      <w:r w:rsidR="00CD0659">
        <w:rPr>
          <w:sz w:val="28"/>
          <w:szCs w:val="28"/>
        </w:rPr>
        <w:t>1</w:t>
      </w:r>
      <w:r w:rsidR="00C07D8F">
        <w:rPr>
          <w:sz w:val="28"/>
          <w:szCs w:val="28"/>
        </w:rPr>
        <w:t>2,4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%).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DAFCCA" w14:textId="77777777" w:rsidR="00BD5FC7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>По неналоговым доходам поступления составили</w:t>
      </w:r>
      <w:r w:rsidR="00CD0659">
        <w:rPr>
          <w:sz w:val="28"/>
          <w:szCs w:val="28"/>
        </w:rPr>
        <w:t xml:space="preserve"> </w:t>
      </w:r>
      <w:r w:rsidR="00C07D8F">
        <w:rPr>
          <w:sz w:val="28"/>
          <w:szCs w:val="28"/>
        </w:rPr>
        <w:t>134,4</w:t>
      </w:r>
      <w:r w:rsidR="0091614C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A1785D" w:rsidRPr="00F37FC5">
        <w:rPr>
          <w:sz w:val="28"/>
          <w:szCs w:val="28"/>
        </w:rPr>
        <w:t>. р</w:t>
      </w:r>
      <w:r w:rsidRPr="00F37FC5">
        <w:rPr>
          <w:sz w:val="28"/>
          <w:szCs w:val="28"/>
        </w:rPr>
        <w:t xml:space="preserve">ублей </w:t>
      </w:r>
      <w:proofErr w:type="gramStart"/>
      <w:r w:rsidRPr="00F37FC5">
        <w:rPr>
          <w:sz w:val="28"/>
          <w:szCs w:val="28"/>
        </w:rPr>
        <w:t>или</w:t>
      </w:r>
      <w:r w:rsidR="00F70436" w:rsidRPr="00F37FC5">
        <w:rPr>
          <w:sz w:val="28"/>
          <w:szCs w:val="28"/>
        </w:rPr>
        <w:t xml:space="preserve"> </w:t>
      </w:r>
      <w:r w:rsidR="00C07D8F">
        <w:rPr>
          <w:sz w:val="28"/>
          <w:szCs w:val="28"/>
        </w:rPr>
        <w:t xml:space="preserve"> 16</w:t>
      </w:r>
      <w:proofErr w:type="gramEnd"/>
      <w:r w:rsidR="00C07D8F">
        <w:rPr>
          <w:sz w:val="28"/>
          <w:szCs w:val="28"/>
        </w:rPr>
        <w:t>,5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% к общему исполнению. По сравнению с соответствующим периодом прошлого года неналоговые доходы </w:t>
      </w:r>
      <w:r w:rsidR="00847C51" w:rsidRPr="00F37FC5">
        <w:rPr>
          <w:sz w:val="28"/>
          <w:szCs w:val="28"/>
        </w:rPr>
        <w:t>у</w:t>
      </w:r>
      <w:r w:rsidR="00C07D8F">
        <w:rPr>
          <w:sz w:val="28"/>
          <w:szCs w:val="28"/>
        </w:rPr>
        <w:t>величились</w:t>
      </w:r>
      <w:r w:rsidR="007244DF" w:rsidRPr="00F37FC5">
        <w:rPr>
          <w:sz w:val="28"/>
          <w:szCs w:val="28"/>
        </w:rPr>
        <w:t xml:space="preserve"> на </w:t>
      </w:r>
      <w:r w:rsidR="00C07D8F">
        <w:rPr>
          <w:sz w:val="28"/>
          <w:szCs w:val="28"/>
        </w:rPr>
        <w:t>21,6</w:t>
      </w:r>
      <w:r w:rsidRPr="00F37FC5">
        <w:rPr>
          <w:sz w:val="28"/>
          <w:szCs w:val="28"/>
        </w:rPr>
        <w:t xml:space="preserve"> млн. 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 </w:t>
      </w:r>
      <w:r w:rsidR="00352908">
        <w:rPr>
          <w:sz w:val="28"/>
          <w:szCs w:val="28"/>
        </w:rPr>
        <w:t>19</w:t>
      </w:r>
      <w:r w:rsidR="007C4702">
        <w:rPr>
          <w:sz w:val="28"/>
          <w:szCs w:val="28"/>
        </w:rPr>
        <w:t>,1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%.</w:t>
      </w:r>
    </w:p>
    <w:p w14:paraId="3820A9A6" w14:textId="77777777" w:rsidR="00BD5FC7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Безвозмездные </w:t>
      </w:r>
      <w:r w:rsidR="00216D31">
        <w:rPr>
          <w:sz w:val="28"/>
          <w:szCs w:val="28"/>
        </w:rPr>
        <w:t xml:space="preserve">поступления </w:t>
      </w:r>
      <w:r w:rsidRPr="00F37FC5">
        <w:rPr>
          <w:sz w:val="28"/>
          <w:szCs w:val="28"/>
        </w:rPr>
        <w:t xml:space="preserve">составили за </w:t>
      </w:r>
      <w:r w:rsidR="00AF0214" w:rsidRPr="00F37FC5">
        <w:rPr>
          <w:sz w:val="28"/>
          <w:szCs w:val="28"/>
        </w:rPr>
        <w:t>12</w:t>
      </w:r>
      <w:r w:rsidRPr="00F37FC5">
        <w:rPr>
          <w:sz w:val="28"/>
          <w:szCs w:val="28"/>
        </w:rPr>
        <w:t xml:space="preserve"> месяц</w:t>
      </w:r>
      <w:r w:rsidR="006C57EC" w:rsidRPr="00F37FC5">
        <w:rPr>
          <w:sz w:val="28"/>
          <w:szCs w:val="28"/>
        </w:rPr>
        <w:t>ев</w:t>
      </w:r>
      <w:r w:rsidR="00352908">
        <w:rPr>
          <w:sz w:val="28"/>
          <w:szCs w:val="28"/>
        </w:rPr>
        <w:t xml:space="preserve"> 2021</w:t>
      </w:r>
      <w:r w:rsidRPr="00F37FC5">
        <w:rPr>
          <w:sz w:val="28"/>
          <w:szCs w:val="28"/>
        </w:rPr>
        <w:t xml:space="preserve"> года</w:t>
      </w:r>
      <w:r w:rsidR="00A166E6">
        <w:rPr>
          <w:sz w:val="28"/>
          <w:szCs w:val="28"/>
        </w:rPr>
        <w:t xml:space="preserve"> 2</w:t>
      </w:r>
      <w:r w:rsidR="00352908">
        <w:rPr>
          <w:sz w:val="28"/>
          <w:szCs w:val="28"/>
        </w:rPr>
        <w:t> 217,8</w:t>
      </w:r>
      <w:r w:rsidR="00A166E6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A166E6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 </w:t>
      </w:r>
      <w:r w:rsidR="00A166E6">
        <w:rPr>
          <w:sz w:val="28"/>
          <w:szCs w:val="28"/>
        </w:rPr>
        <w:t>7</w:t>
      </w:r>
      <w:r w:rsidR="00352908">
        <w:rPr>
          <w:sz w:val="28"/>
          <w:szCs w:val="28"/>
        </w:rPr>
        <w:t>3,2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% к общему исполнению. </w:t>
      </w:r>
    </w:p>
    <w:p w14:paraId="58191E18" w14:textId="77777777" w:rsidR="00506DFE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Основным источником поступления в доходную часть бюджета города являются безвозмездные перечисления из бюджета автономного округа </w:t>
      </w:r>
      <w:r w:rsidR="00B63B3F">
        <w:rPr>
          <w:sz w:val="28"/>
          <w:szCs w:val="28"/>
        </w:rPr>
        <w:t>–</w:t>
      </w:r>
      <w:r w:rsidRPr="00F37FC5">
        <w:rPr>
          <w:sz w:val="28"/>
          <w:szCs w:val="28"/>
        </w:rPr>
        <w:t xml:space="preserve"> дотации, субсидии, субвенции, трансферты. По сравнению с соответствующим периодом прошлого года безвозмездные перечислен</w:t>
      </w:r>
      <w:r w:rsidR="00CC66A0">
        <w:rPr>
          <w:sz w:val="28"/>
          <w:szCs w:val="28"/>
        </w:rPr>
        <w:t>ия из бюджета округа увеличились</w:t>
      </w:r>
      <w:r w:rsidR="00F57CD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на</w:t>
      </w:r>
      <w:r w:rsidR="009B4613" w:rsidRPr="00F37FC5">
        <w:rPr>
          <w:sz w:val="28"/>
          <w:szCs w:val="28"/>
        </w:rPr>
        <w:t xml:space="preserve"> </w:t>
      </w:r>
      <w:r w:rsidR="00CC66A0">
        <w:rPr>
          <w:sz w:val="28"/>
          <w:szCs w:val="28"/>
        </w:rPr>
        <w:t>15,8</w:t>
      </w:r>
      <w:r w:rsidR="00F57CD9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 руб</w:t>
      </w:r>
      <w:r w:rsidR="00F57CD9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</w:t>
      </w:r>
      <w:r w:rsidR="007244DF" w:rsidRPr="00F37FC5">
        <w:rPr>
          <w:sz w:val="28"/>
          <w:szCs w:val="28"/>
        </w:rPr>
        <w:t>или</w:t>
      </w:r>
      <w:r w:rsidR="009B4613" w:rsidRPr="00F37FC5">
        <w:rPr>
          <w:sz w:val="28"/>
          <w:szCs w:val="28"/>
        </w:rPr>
        <w:t xml:space="preserve"> </w:t>
      </w:r>
      <w:r w:rsidR="00CC66A0">
        <w:rPr>
          <w:sz w:val="28"/>
          <w:szCs w:val="28"/>
        </w:rPr>
        <w:t>0,7</w:t>
      </w:r>
      <w:r w:rsidR="005621FF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 и составили</w:t>
      </w:r>
      <w:r w:rsidR="009B4613" w:rsidRPr="00F37FC5">
        <w:rPr>
          <w:sz w:val="28"/>
          <w:szCs w:val="28"/>
        </w:rPr>
        <w:t xml:space="preserve"> </w:t>
      </w:r>
      <w:r w:rsidR="00F57CD9">
        <w:rPr>
          <w:sz w:val="28"/>
          <w:szCs w:val="28"/>
        </w:rPr>
        <w:t>2</w:t>
      </w:r>
      <w:r w:rsidR="00CC66A0">
        <w:rPr>
          <w:sz w:val="28"/>
          <w:szCs w:val="28"/>
        </w:rPr>
        <w:t> 216,5</w:t>
      </w:r>
      <w:r w:rsidRPr="00F37FC5">
        <w:rPr>
          <w:sz w:val="28"/>
          <w:szCs w:val="28"/>
        </w:rPr>
        <w:t xml:space="preserve"> </w:t>
      </w:r>
      <w:proofErr w:type="spellStart"/>
      <w:proofErr w:type="gramStart"/>
      <w:r w:rsidRPr="00F37FC5">
        <w:rPr>
          <w:sz w:val="28"/>
          <w:szCs w:val="28"/>
        </w:rPr>
        <w:t>млн.рублей</w:t>
      </w:r>
      <w:proofErr w:type="spellEnd"/>
      <w:proofErr w:type="gramEnd"/>
      <w:r w:rsidRPr="00F37FC5">
        <w:rPr>
          <w:sz w:val="28"/>
          <w:szCs w:val="28"/>
        </w:rPr>
        <w:t>.</w:t>
      </w:r>
    </w:p>
    <w:p w14:paraId="56A461EC" w14:textId="77777777" w:rsidR="00340FF3" w:rsidRPr="00F37FC5" w:rsidRDefault="00340FF3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340FF3">
        <w:rPr>
          <w:noProof/>
          <w:sz w:val="28"/>
          <w:szCs w:val="28"/>
        </w:rPr>
        <w:drawing>
          <wp:inline distT="0" distB="0" distL="0" distR="0" wp14:anchorId="07C46DD9" wp14:editId="15B6D0B6">
            <wp:extent cx="4648200" cy="1952624"/>
            <wp:effectExtent l="19050" t="0" r="0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B4D8774" w14:textId="77777777" w:rsidR="00BD5FC7" w:rsidRPr="00F37FC5" w:rsidRDefault="00BD5FC7" w:rsidP="00F37FC5">
      <w:pPr>
        <w:pStyle w:val="21"/>
        <w:spacing w:line="23" w:lineRule="atLeast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 </w:t>
      </w:r>
    </w:p>
    <w:p w14:paraId="68525C7B" w14:textId="77777777" w:rsidR="00BD5FC7" w:rsidRPr="00627520" w:rsidRDefault="00BD5FC7" w:rsidP="00BA0DAB">
      <w:pPr>
        <w:pStyle w:val="21"/>
        <w:spacing w:line="23" w:lineRule="atLeast"/>
        <w:ind w:left="0"/>
        <w:jc w:val="center"/>
        <w:rPr>
          <w:b/>
          <w:i/>
          <w:sz w:val="28"/>
          <w:szCs w:val="28"/>
        </w:rPr>
      </w:pPr>
      <w:r w:rsidRPr="00627520">
        <w:rPr>
          <w:b/>
          <w:i/>
          <w:sz w:val="28"/>
          <w:szCs w:val="28"/>
        </w:rPr>
        <w:t>Расходы</w:t>
      </w:r>
    </w:p>
    <w:p w14:paraId="3AB2D7E4" w14:textId="77777777" w:rsidR="00BD5FC7" w:rsidRPr="00F37FC5" w:rsidRDefault="00BD5FC7" w:rsidP="00F37FC5">
      <w:pPr>
        <w:spacing w:line="23" w:lineRule="atLeast"/>
        <w:ind w:firstLine="709"/>
        <w:jc w:val="both"/>
        <w:rPr>
          <w:color w:val="0000FF"/>
          <w:sz w:val="28"/>
          <w:szCs w:val="28"/>
        </w:rPr>
      </w:pPr>
    </w:p>
    <w:p w14:paraId="7A110D4E" w14:textId="77777777" w:rsidR="00BD5FC7" w:rsidRDefault="00BD5FC7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F37FC5">
        <w:rPr>
          <w:sz w:val="28"/>
          <w:szCs w:val="28"/>
        </w:rPr>
        <w:t>Испо</w:t>
      </w:r>
      <w:r w:rsidRPr="00F37FC5">
        <w:rPr>
          <w:color w:val="000000"/>
          <w:sz w:val="28"/>
          <w:szCs w:val="28"/>
        </w:rPr>
        <w:t xml:space="preserve">лнение по расходам </w:t>
      </w:r>
      <w:r w:rsidRPr="00F37FC5">
        <w:rPr>
          <w:sz w:val="28"/>
          <w:szCs w:val="28"/>
        </w:rPr>
        <w:t xml:space="preserve">составило за </w:t>
      </w:r>
      <w:r w:rsidR="00AF0214" w:rsidRPr="00F37FC5">
        <w:rPr>
          <w:sz w:val="28"/>
          <w:szCs w:val="28"/>
        </w:rPr>
        <w:t>12</w:t>
      </w:r>
      <w:r w:rsidRPr="00F37FC5">
        <w:rPr>
          <w:sz w:val="28"/>
          <w:szCs w:val="28"/>
        </w:rPr>
        <w:t xml:space="preserve"> месяц</w:t>
      </w:r>
      <w:r w:rsidR="00FD7E77" w:rsidRPr="00F37FC5">
        <w:rPr>
          <w:sz w:val="28"/>
          <w:szCs w:val="28"/>
        </w:rPr>
        <w:t>ев</w:t>
      </w:r>
      <w:r w:rsidR="00CC66A0">
        <w:rPr>
          <w:sz w:val="28"/>
          <w:szCs w:val="28"/>
        </w:rPr>
        <w:t xml:space="preserve"> 2021</w:t>
      </w:r>
      <w:r w:rsidRPr="00F37FC5">
        <w:rPr>
          <w:sz w:val="28"/>
          <w:szCs w:val="28"/>
        </w:rPr>
        <w:t xml:space="preserve"> года</w:t>
      </w:r>
      <w:r w:rsidR="00140631" w:rsidRPr="00F37FC5">
        <w:rPr>
          <w:sz w:val="28"/>
          <w:szCs w:val="28"/>
        </w:rPr>
        <w:t xml:space="preserve"> </w:t>
      </w:r>
      <w:r w:rsidR="00693E9A">
        <w:rPr>
          <w:sz w:val="28"/>
          <w:szCs w:val="28"/>
        </w:rPr>
        <w:t>3</w:t>
      </w:r>
      <w:r w:rsidR="00CC66A0">
        <w:rPr>
          <w:sz w:val="28"/>
          <w:szCs w:val="28"/>
        </w:rPr>
        <w:t> 141,3</w:t>
      </w:r>
      <w:r w:rsidR="00576E6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76E6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рублей. По сравнению с </w:t>
      </w:r>
      <w:r w:rsidR="00627520">
        <w:rPr>
          <w:sz w:val="28"/>
          <w:szCs w:val="28"/>
        </w:rPr>
        <w:t>соответствующим</w:t>
      </w:r>
      <w:r w:rsidRPr="00F37FC5">
        <w:rPr>
          <w:sz w:val="28"/>
          <w:szCs w:val="28"/>
        </w:rPr>
        <w:t xml:space="preserve"> периодом прошлого года расходы </w:t>
      </w:r>
      <w:r w:rsidR="000049FE">
        <w:rPr>
          <w:sz w:val="28"/>
          <w:szCs w:val="28"/>
        </w:rPr>
        <w:t xml:space="preserve">увеличились </w:t>
      </w:r>
      <w:r w:rsidRPr="00F37FC5">
        <w:rPr>
          <w:sz w:val="28"/>
          <w:szCs w:val="28"/>
        </w:rPr>
        <w:t>на</w:t>
      </w:r>
      <w:r w:rsidR="00140631" w:rsidRPr="00F37FC5">
        <w:rPr>
          <w:sz w:val="28"/>
          <w:szCs w:val="28"/>
        </w:rPr>
        <w:t xml:space="preserve"> </w:t>
      </w:r>
      <w:r w:rsidR="00CC66A0">
        <w:rPr>
          <w:sz w:val="28"/>
          <w:szCs w:val="28"/>
        </w:rPr>
        <w:t>18,3</w:t>
      </w:r>
      <w:r w:rsidR="00576E65">
        <w:rPr>
          <w:sz w:val="28"/>
          <w:szCs w:val="28"/>
        </w:rPr>
        <w:t xml:space="preserve"> </w:t>
      </w:r>
      <w:r w:rsidR="007C51F6" w:rsidRPr="00F37FC5">
        <w:rPr>
          <w:sz w:val="28"/>
          <w:szCs w:val="28"/>
        </w:rPr>
        <w:t>млн. руб</w:t>
      </w:r>
      <w:r w:rsidR="00576E65">
        <w:rPr>
          <w:sz w:val="28"/>
          <w:szCs w:val="28"/>
        </w:rPr>
        <w:t>лей</w:t>
      </w:r>
      <w:r w:rsidR="007C51F6" w:rsidRPr="00F37FC5">
        <w:rPr>
          <w:sz w:val="28"/>
          <w:szCs w:val="28"/>
        </w:rPr>
        <w:t xml:space="preserve"> или на </w:t>
      </w:r>
      <w:r w:rsidR="00CC66A0">
        <w:rPr>
          <w:sz w:val="28"/>
          <w:szCs w:val="28"/>
        </w:rPr>
        <w:t>0,6</w:t>
      </w:r>
      <w:r w:rsidR="005621FF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%.</w:t>
      </w:r>
    </w:p>
    <w:p w14:paraId="7B387479" w14:textId="77777777" w:rsidR="000026DF" w:rsidRPr="00054E65" w:rsidRDefault="000026DF" w:rsidP="000026DF">
      <w:pPr>
        <w:ind w:firstLine="709"/>
        <w:contextualSpacing/>
        <w:jc w:val="both"/>
        <w:rPr>
          <w:sz w:val="28"/>
          <w:szCs w:val="28"/>
        </w:rPr>
      </w:pPr>
      <w:r w:rsidRPr="00054E65">
        <w:rPr>
          <w:sz w:val="28"/>
          <w:szCs w:val="28"/>
        </w:rPr>
        <w:t xml:space="preserve">Расходы бюджета города Радужный на 2021 год были сформированы в программно-целевым методом </w:t>
      </w:r>
      <w:proofErr w:type="gramStart"/>
      <w:r w:rsidRPr="00054E65">
        <w:rPr>
          <w:sz w:val="28"/>
          <w:szCs w:val="28"/>
        </w:rPr>
        <w:t>- это</w:t>
      </w:r>
      <w:proofErr w:type="gramEnd"/>
      <w:r w:rsidRPr="00054E65">
        <w:rPr>
          <w:sz w:val="28"/>
          <w:szCs w:val="28"/>
        </w:rPr>
        <w:t xml:space="preserve"> 20 муниципальных программ города Радужный. Доля расходов бюджета города Радужный, формируемых на основе муниципальных программ, составляет 98,5 % от общих расходов бюджета города Радужный. Наиболее финансово ёмкими являются муниципальные программы социальной направленности.</w:t>
      </w:r>
    </w:p>
    <w:p w14:paraId="3FD95200" w14:textId="77777777" w:rsidR="000026DF" w:rsidRPr="00054E65" w:rsidRDefault="000026DF" w:rsidP="000026DF">
      <w:pPr>
        <w:ind w:firstLine="709"/>
        <w:jc w:val="both"/>
        <w:rPr>
          <w:sz w:val="28"/>
          <w:szCs w:val="28"/>
        </w:rPr>
      </w:pPr>
      <w:r w:rsidRPr="00054E65">
        <w:rPr>
          <w:sz w:val="28"/>
          <w:szCs w:val="28"/>
        </w:rPr>
        <w:t xml:space="preserve">Исполнение по муниципальным программам города Радужный за 2021 год составило 3 093,6 млн. рублей, или 99,0% к уточненному плану на год, их удельный вес составил </w:t>
      </w:r>
      <w:r>
        <w:rPr>
          <w:sz w:val="28"/>
          <w:szCs w:val="28"/>
        </w:rPr>
        <w:t>98,5</w:t>
      </w:r>
      <w:r w:rsidRPr="00054E65">
        <w:rPr>
          <w:sz w:val="28"/>
          <w:szCs w:val="28"/>
        </w:rPr>
        <w:t xml:space="preserve">% в общих расходах бюджета города Радужный. </w:t>
      </w:r>
    </w:p>
    <w:p w14:paraId="0F2B9036" w14:textId="77777777" w:rsidR="000026DF" w:rsidRPr="00054E65" w:rsidRDefault="000026DF" w:rsidP="000026DF">
      <w:pPr>
        <w:ind w:firstLine="709"/>
        <w:jc w:val="both"/>
        <w:rPr>
          <w:sz w:val="28"/>
          <w:szCs w:val="28"/>
        </w:rPr>
      </w:pPr>
      <w:r w:rsidRPr="00054E65">
        <w:rPr>
          <w:sz w:val="28"/>
          <w:szCs w:val="28"/>
        </w:rPr>
        <w:t xml:space="preserve">Расходы на реализацию непрограммных направлений деятельности по итогам 2021 года исполнены в сумме 47,7 млн. рублей, что составляет 98,7% к уточненному плану на год, их удельный вес составил 1,5% в общих расходах бюджета города Радужный. </w:t>
      </w:r>
    </w:p>
    <w:p w14:paraId="154822AA" w14:textId="77777777" w:rsidR="000026DF" w:rsidRPr="00054E65" w:rsidRDefault="000026DF" w:rsidP="000026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4E65">
        <w:rPr>
          <w:rFonts w:eastAsia="Calibri"/>
          <w:sz w:val="28"/>
          <w:szCs w:val="28"/>
          <w:lang w:eastAsia="en-US"/>
        </w:rPr>
        <w:t>На финансирование отраслей социальной сферы в 2021 году направлено 2 273,4 млн. рублей или 72,3% от общего объема расходов бюджета города, что больше в сравнении с 2020 годом на 35,9 млн. рублей.</w:t>
      </w:r>
    </w:p>
    <w:p w14:paraId="0B668C55" w14:textId="77777777" w:rsidR="000026DF" w:rsidRDefault="000026DF" w:rsidP="000026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4E65">
        <w:rPr>
          <w:rFonts w:eastAsia="Calibri"/>
          <w:sz w:val="28"/>
          <w:szCs w:val="28"/>
          <w:lang w:eastAsia="en-US"/>
        </w:rPr>
        <w:t xml:space="preserve">В 2021 году исполнение бюджета города Радужный по расходам осуществлялось в соответствии с законодательством, обеспечивая безусловное исполнение действующих обязательств, включая расходы, принимаемые в части поэтапного достижения целевых показателей по уровню оплаты труда отдельных категорий работников, оказывающих муниципальные услуги и выполняющих работы в сфере образования и культуры, в соответствии с Указами Президента Российской Федерации от 2012 года. </w:t>
      </w:r>
    </w:p>
    <w:p w14:paraId="782251AC" w14:textId="77777777" w:rsidR="000026DF" w:rsidRPr="00DA2DE5" w:rsidRDefault="000026DF" w:rsidP="000026DF">
      <w:pPr>
        <w:ind w:firstLine="709"/>
        <w:jc w:val="both"/>
        <w:rPr>
          <w:sz w:val="28"/>
          <w:szCs w:val="28"/>
        </w:rPr>
      </w:pPr>
      <w:r w:rsidRPr="00DA2DE5">
        <w:rPr>
          <w:sz w:val="28"/>
          <w:szCs w:val="28"/>
        </w:rPr>
        <w:t xml:space="preserve">С 2018 года в городе внедрен механизм инициативного бюджетирования как </w:t>
      </w:r>
      <w:r w:rsidRPr="00DA2DE5">
        <w:rPr>
          <w:rStyle w:val="extended-textfull"/>
          <w:sz w:val="28"/>
          <w:szCs w:val="28"/>
        </w:rPr>
        <w:t xml:space="preserve">возможность решения целого спектра актуальных для жителей проблем благодаря привлечению средств </w:t>
      </w:r>
      <w:r w:rsidRPr="00DA2DE5">
        <w:rPr>
          <w:rStyle w:val="extended-textfull"/>
          <w:bCs/>
          <w:sz w:val="28"/>
          <w:szCs w:val="28"/>
        </w:rPr>
        <w:t>бюджета</w:t>
      </w:r>
      <w:r>
        <w:rPr>
          <w:rStyle w:val="extended-textfull"/>
          <w:bCs/>
          <w:sz w:val="28"/>
          <w:szCs w:val="28"/>
        </w:rPr>
        <w:t xml:space="preserve"> города</w:t>
      </w:r>
      <w:r w:rsidRPr="00DA2DE5">
        <w:rPr>
          <w:rStyle w:val="extended-textfull"/>
          <w:bCs/>
          <w:sz w:val="28"/>
          <w:szCs w:val="28"/>
        </w:rPr>
        <w:t>,</w:t>
      </w:r>
      <w:r w:rsidRPr="00DA2DE5">
        <w:rPr>
          <w:rStyle w:val="extended-textfull"/>
          <w:sz w:val="28"/>
          <w:szCs w:val="28"/>
        </w:rPr>
        <w:t xml:space="preserve"> собственных средств</w:t>
      </w:r>
      <w:r w:rsidRPr="00DA2DE5">
        <w:rPr>
          <w:sz w:val="28"/>
          <w:szCs w:val="28"/>
        </w:rPr>
        <w:t xml:space="preserve"> населения, индивидуальных предпринимателей и организаций. </w:t>
      </w:r>
    </w:p>
    <w:p w14:paraId="57A4278C" w14:textId="77777777" w:rsidR="000026DF" w:rsidRPr="00DA2DE5" w:rsidRDefault="000026DF" w:rsidP="000026DF">
      <w:pPr>
        <w:ind w:firstLine="709"/>
        <w:jc w:val="both"/>
        <w:rPr>
          <w:sz w:val="28"/>
          <w:szCs w:val="28"/>
        </w:rPr>
      </w:pPr>
      <w:r w:rsidRPr="00326BA5">
        <w:rPr>
          <w:sz w:val="28"/>
          <w:szCs w:val="28"/>
        </w:rPr>
        <w:t xml:space="preserve">В 2021 году в систему развития инициативного бюджетирования в Югре включен новый элемент – региональный конкурс инициативных проектов. </w:t>
      </w:r>
      <w:r>
        <w:rPr>
          <w:sz w:val="28"/>
          <w:szCs w:val="28"/>
        </w:rPr>
        <w:t>Н</w:t>
      </w:r>
      <w:r w:rsidRPr="00326BA5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 в региональном</w:t>
      </w:r>
      <w:r w:rsidRPr="00326BA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326B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26BA5">
        <w:rPr>
          <w:sz w:val="28"/>
          <w:szCs w:val="28"/>
        </w:rPr>
        <w:t>нициативными группами города Радужный</w:t>
      </w:r>
      <w:r w:rsidRPr="009407EA">
        <w:rPr>
          <w:sz w:val="28"/>
          <w:szCs w:val="28"/>
        </w:rPr>
        <w:t xml:space="preserve"> </w:t>
      </w:r>
      <w:r w:rsidRPr="00326BA5">
        <w:rPr>
          <w:sz w:val="28"/>
          <w:szCs w:val="28"/>
        </w:rPr>
        <w:t>было направлено</w:t>
      </w:r>
      <w:r>
        <w:rPr>
          <w:sz w:val="28"/>
          <w:szCs w:val="28"/>
        </w:rPr>
        <w:t xml:space="preserve"> </w:t>
      </w:r>
      <w:r w:rsidRPr="00326BA5">
        <w:rPr>
          <w:sz w:val="28"/>
          <w:szCs w:val="28"/>
        </w:rPr>
        <w:t xml:space="preserve">наибольшее количество </w:t>
      </w:r>
      <w:r>
        <w:rPr>
          <w:sz w:val="28"/>
          <w:szCs w:val="28"/>
        </w:rPr>
        <w:t xml:space="preserve">проектов – 11. </w:t>
      </w:r>
      <w:r w:rsidRPr="00326BA5">
        <w:rPr>
          <w:sz w:val="28"/>
          <w:szCs w:val="28"/>
        </w:rPr>
        <w:t>Все 11 проектов признаны побед</w:t>
      </w:r>
      <w:r>
        <w:rPr>
          <w:sz w:val="28"/>
          <w:szCs w:val="28"/>
        </w:rPr>
        <w:t>ителями. В отчетном году н</w:t>
      </w:r>
      <w:r w:rsidRPr="00DA2DE5">
        <w:rPr>
          <w:sz w:val="28"/>
          <w:szCs w:val="28"/>
        </w:rPr>
        <w:t xml:space="preserve">а реализацию </w:t>
      </w:r>
      <w:r>
        <w:rPr>
          <w:sz w:val="28"/>
          <w:szCs w:val="28"/>
        </w:rPr>
        <w:t xml:space="preserve">проектов </w:t>
      </w:r>
      <w:r w:rsidRPr="00DA2DE5">
        <w:rPr>
          <w:sz w:val="28"/>
          <w:szCs w:val="28"/>
        </w:rPr>
        <w:t>было направлено</w:t>
      </w:r>
      <w:r>
        <w:rPr>
          <w:sz w:val="28"/>
          <w:szCs w:val="28"/>
        </w:rPr>
        <w:t xml:space="preserve"> </w:t>
      </w:r>
      <w:r w:rsidRPr="00DA2DE5">
        <w:rPr>
          <w:sz w:val="28"/>
          <w:szCs w:val="28"/>
        </w:rPr>
        <w:t xml:space="preserve">17,6 млн. рублей, в том числе </w:t>
      </w:r>
      <w:r>
        <w:rPr>
          <w:sz w:val="28"/>
          <w:szCs w:val="28"/>
        </w:rPr>
        <w:t>2,0</w:t>
      </w:r>
      <w:r w:rsidRPr="00DA2DE5">
        <w:rPr>
          <w:sz w:val="28"/>
          <w:szCs w:val="28"/>
        </w:rPr>
        <w:t xml:space="preserve"> млн. рублей за счет средств граждан, индивидуальных предпр</w:t>
      </w:r>
      <w:r>
        <w:rPr>
          <w:sz w:val="28"/>
          <w:szCs w:val="28"/>
        </w:rPr>
        <w:t>инимателей, юридических лиц</w:t>
      </w:r>
      <w:r w:rsidRPr="00DA2DE5">
        <w:rPr>
          <w:sz w:val="28"/>
          <w:szCs w:val="28"/>
        </w:rPr>
        <w:t xml:space="preserve">. Количество вовлеченного населения в реализацию практик инициативного бюджетирования в городе Радужный в 2021 году составило 4 557 человек, количество </w:t>
      </w:r>
      <w:proofErr w:type="spellStart"/>
      <w:r w:rsidRPr="00DA2DE5">
        <w:rPr>
          <w:sz w:val="28"/>
          <w:szCs w:val="28"/>
        </w:rPr>
        <w:t>благополучателей</w:t>
      </w:r>
      <w:proofErr w:type="spellEnd"/>
      <w:r w:rsidRPr="00DA2DE5">
        <w:rPr>
          <w:sz w:val="28"/>
          <w:szCs w:val="28"/>
        </w:rPr>
        <w:t xml:space="preserve"> 15 585 человек.</w:t>
      </w:r>
    </w:p>
    <w:p w14:paraId="4F8E0DA2" w14:textId="77777777" w:rsidR="000026DF" w:rsidRPr="00C07B01" w:rsidRDefault="000026DF" w:rsidP="000026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>В рамках инициативного бюд</w:t>
      </w:r>
      <w:r>
        <w:rPr>
          <w:sz w:val="28"/>
          <w:szCs w:val="28"/>
        </w:rPr>
        <w:t>жетирования в 2021</w:t>
      </w:r>
      <w:r w:rsidRPr="00C07B01">
        <w:rPr>
          <w:sz w:val="28"/>
          <w:szCs w:val="28"/>
        </w:rPr>
        <w:t xml:space="preserve"> году реализованы следующие проекты:</w:t>
      </w:r>
    </w:p>
    <w:p w14:paraId="17ADEFA6" w14:textId="77777777" w:rsidR="000026DF" w:rsidRPr="00AC01A1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- проект</w:t>
      </w:r>
      <w:r w:rsidRPr="006C7144">
        <w:rPr>
          <w:rFonts w:eastAsia="Calibri"/>
          <w:sz w:val="28"/>
          <w:szCs w:val="28"/>
          <w:lang w:eastAsia="en-US"/>
        </w:rPr>
        <w:t xml:space="preserve"> «Мобильный класс в образовательном пространстве МБОУ СОШ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7144">
        <w:rPr>
          <w:rFonts w:eastAsia="Calibri"/>
          <w:sz w:val="28"/>
          <w:szCs w:val="28"/>
          <w:lang w:eastAsia="en-US"/>
        </w:rPr>
        <w:t>№5»</w:t>
      </w:r>
      <w:r>
        <w:rPr>
          <w:i/>
          <w:sz w:val="28"/>
          <w:szCs w:val="28"/>
        </w:rPr>
        <w:t xml:space="preserve">. </w:t>
      </w:r>
      <w:r w:rsidRPr="00513BD7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4D3639">
        <w:rPr>
          <w:color w:val="000000"/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>п</w:t>
      </w:r>
      <w:r w:rsidRPr="00513BD7">
        <w:rPr>
          <w:sz w:val="28"/>
          <w:szCs w:val="28"/>
          <w:shd w:val="clear" w:color="auto" w:fill="FFFFFF"/>
        </w:rPr>
        <w:t>риобретение мобильных классов для создания современной цифро</w:t>
      </w:r>
      <w:r>
        <w:rPr>
          <w:sz w:val="28"/>
          <w:szCs w:val="28"/>
          <w:shd w:val="clear" w:color="auto" w:fill="FFFFFF"/>
        </w:rPr>
        <w:t xml:space="preserve">вой образовательной среды </w:t>
      </w:r>
      <w:r w:rsidRPr="00477BA5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муниципальном </w:t>
      </w:r>
      <w:r>
        <w:rPr>
          <w:sz w:val="28"/>
          <w:szCs w:val="28"/>
          <w:shd w:val="clear" w:color="auto" w:fill="FFFFFF"/>
        </w:rPr>
        <w:lastRenderedPageBreak/>
        <w:t>бюджетном общеобразовательном учреждении с</w:t>
      </w:r>
      <w:r w:rsidRPr="00477BA5">
        <w:rPr>
          <w:sz w:val="28"/>
          <w:szCs w:val="28"/>
          <w:shd w:val="clear" w:color="auto" w:fill="FFFFFF"/>
        </w:rPr>
        <w:t>редняя общеобразовательная школа</w:t>
      </w:r>
      <w:r>
        <w:rPr>
          <w:sz w:val="28"/>
          <w:szCs w:val="28"/>
          <w:shd w:val="clear" w:color="auto" w:fill="FFFFFF"/>
        </w:rPr>
        <w:t xml:space="preserve"> №5;</w:t>
      </w:r>
    </w:p>
    <w:p w14:paraId="06CF6715" w14:textId="77777777" w:rsidR="000026DF" w:rsidRDefault="000026DF" w:rsidP="000026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C01A1">
        <w:rPr>
          <w:sz w:val="28"/>
          <w:szCs w:val="28"/>
        </w:rPr>
        <w:t>- проект «STEM</w:t>
      </w:r>
      <w:r w:rsidRPr="00D57CD7">
        <w:rPr>
          <w:sz w:val="28"/>
          <w:szCs w:val="28"/>
        </w:rPr>
        <w:t>-образование-образование будущего»</w:t>
      </w:r>
      <w:r>
        <w:rPr>
          <w:sz w:val="28"/>
          <w:szCs w:val="28"/>
        </w:rPr>
        <w:t xml:space="preserve">. </w:t>
      </w:r>
      <w:r w:rsidRPr="00045E67">
        <w:rPr>
          <w:bCs/>
          <w:sz w:val="28"/>
          <w:szCs w:val="28"/>
        </w:rPr>
        <w:t xml:space="preserve">Инициативный проект направлен на приобретение </w:t>
      </w:r>
      <w:r w:rsidRPr="00704330">
        <w:rPr>
          <w:bCs/>
          <w:sz w:val="28"/>
          <w:szCs w:val="28"/>
        </w:rPr>
        <w:t xml:space="preserve">оборудования </w:t>
      </w:r>
      <w:r>
        <w:rPr>
          <w:sz w:val="28"/>
          <w:szCs w:val="28"/>
          <w:shd w:val="clear" w:color="auto" w:fill="FFFFFF"/>
        </w:rPr>
        <w:t>для муниципального бюджетного общеобразовательного учреждения с</w:t>
      </w:r>
      <w:r w:rsidRPr="00704330">
        <w:rPr>
          <w:sz w:val="28"/>
          <w:szCs w:val="28"/>
          <w:shd w:val="clear" w:color="auto" w:fill="FFFFFF"/>
        </w:rPr>
        <w:t>редняя общеобразовательная школа</w:t>
      </w:r>
      <w:r>
        <w:rPr>
          <w:sz w:val="28"/>
          <w:szCs w:val="28"/>
          <w:shd w:val="clear" w:color="auto" w:fill="FFFFFF"/>
        </w:rPr>
        <w:t xml:space="preserve"> №4</w:t>
      </w:r>
      <w:r w:rsidRPr="00704330">
        <w:rPr>
          <w:bCs/>
          <w:sz w:val="28"/>
          <w:szCs w:val="28"/>
        </w:rPr>
        <w:t>, которое позволит реализовать</w:t>
      </w:r>
      <w:r w:rsidRPr="00045E67">
        <w:rPr>
          <w:bCs/>
          <w:sz w:val="28"/>
          <w:szCs w:val="28"/>
        </w:rPr>
        <w:t xml:space="preserve"> программы дополнительно</w:t>
      </w:r>
      <w:r>
        <w:rPr>
          <w:bCs/>
          <w:sz w:val="28"/>
          <w:szCs w:val="28"/>
        </w:rPr>
        <w:t xml:space="preserve">го образования, основываясь на </w:t>
      </w:r>
      <w:r w:rsidRPr="00045E67">
        <w:rPr>
          <w:bCs/>
          <w:sz w:val="28"/>
          <w:szCs w:val="28"/>
        </w:rPr>
        <w:t xml:space="preserve">технологии </w:t>
      </w:r>
      <w:r w:rsidRPr="00045E67">
        <w:rPr>
          <w:sz w:val="28"/>
          <w:szCs w:val="28"/>
        </w:rPr>
        <w:t xml:space="preserve">STEM - образования. Создание в школе «Лего – студии», </w:t>
      </w:r>
      <w:r w:rsidRPr="00045E67"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– класса и коворкинг - зоны </w:t>
      </w:r>
      <w:r w:rsidRPr="00D57CD7">
        <w:rPr>
          <w:sz w:val="28"/>
          <w:szCs w:val="28"/>
        </w:rPr>
        <w:t>для проектной деятельности</w:t>
      </w:r>
      <w:r>
        <w:rPr>
          <w:sz w:val="28"/>
          <w:szCs w:val="28"/>
        </w:rPr>
        <w:t>;</w:t>
      </w:r>
    </w:p>
    <w:p w14:paraId="5DB257CF" w14:textId="77777777" w:rsidR="000026DF" w:rsidRPr="00B900CC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проект</w:t>
      </w:r>
      <w:r w:rsidRPr="00706E2E">
        <w:rPr>
          <w:color w:val="000000"/>
          <w:sz w:val="28"/>
          <w:szCs w:val="28"/>
        </w:rPr>
        <w:t xml:space="preserve"> </w:t>
      </w:r>
      <w:r w:rsidRPr="00706E2E">
        <w:rPr>
          <w:sz w:val="28"/>
          <w:szCs w:val="28"/>
        </w:rPr>
        <w:t>«Здоровое поколение»</w:t>
      </w:r>
      <w:r>
        <w:rPr>
          <w:sz w:val="28"/>
          <w:szCs w:val="28"/>
        </w:rPr>
        <w:t xml:space="preserve">. </w:t>
      </w:r>
      <w:r w:rsidRPr="00706E2E">
        <w:rPr>
          <w:sz w:val="28"/>
          <w:szCs w:val="28"/>
        </w:rPr>
        <w:t>Цель инициативного проекта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>с</w:t>
      </w:r>
      <w:r w:rsidRPr="00706E2E">
        <w:rPr>
          <w:bCs/>
          <w:sz w:val="28"/>
          <w:szCs w:val="28"/>
        </w:rPr>
        <w:t>оздание оптимальных условий для комфортного пребывания детей, эмоционально благопри</w:t>
      </w:r>
      <w:r>
        <w:rPr>
          <w:bCs/>
          <w:sz w:val="28"/>
          <w:szCs w:val="28"/>
        </w:rPr>
        <w:t>ятных условий для приема пищи в</w:t>
      </w:r>
      <w:r w:rsidRPr="00540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автономном </w:t>
      </w:r>
      <w:r w:rsidRPr="005409DA">
        <w:rPr>
          <w:sz w:val="28"/>
          <w:szCs w:val="28"/>
        </w:rPr>
        <w:t xml:space="preserve">дошкольном </w:t>
      </w:r>
      <w:r>
        <w:rPr>
          <w:sz w:val="28"/>
          <w:szCs w:val="28"/>
        </w:rPr>
        <w:t xml:space="preserve">образовательном </w:t>
      </w:r>
      <w:r w:rsidRPr="005409DA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>детский сад №18 «</w:t>
      </w:r>
      <w:proofErr w:type="spellStart"/>
      <w:r>
        <w:rPr>
          <w:sz w:val="28"/>
          <w:szCs w:val="28"/>
        </w:rPr>
        <w:t>Северяночка</w:t>
      </w:r>
      <w:proofErr w:type="spellEnd"/>
      <w:r>
        <w:rPr>
          <w:sz w:val="28"/>
          <w:szCs w:val="28"/>
        </w:rPr>
        <w:t xml:space="preserve">» путем </w:t>
      </w:r>
      <w:r>
        <w:rPr>
          <w:bCs/>
          <w:sz w:val="28"/>
          <w:szCs w:val="28"/>
        </w:rPr>
        <w:t>оснащения</w:t>
      </w:r>
      <w:r w:rsidRPr="00706E2E">
        <w:rPr>
          <w:bCs/>
          <w:sz w:val="28"/>
          <w:szCs w:val="28"/>
        </w:rPr>
        <w:t xml:space="preserve"> возрастных групп современной эргономичной соответствующей ФГОС ДО, СанПиН 2.4.1.3049-13 мебелью (столы, стулья) и пищеблок</w:t>
      </w:r>
      <w:r>
        <w:rPr>
          <w:bCs/>
          <w:sz w:val="28"/>
          <w:szCs w:val="28"/>
        </w:rPr>
        <w:t>а</w:t>
      </w:r>
      <w:r w:rsidRPr="00706E2E">
        <w:rPr>
          <w:bCs/>
          <w:sz w:val="28"/>
          <w:szCs w:val="28"/>
        </w:rPr>
        <w:t xml:space="preserve"> детского сада –</w:t>
      </w:r>
      <w:r>
        <w:rPr>
          <w:bCs/>
          <w:sz w:val="28"/>
          <w:szCs w:val="28"/>
        </w:rPr>
        <w:t xml:space="preserve"> </w:t>
      </w:r>
      <w:proofErr w:type="spellStart"/>
      <w:r w:rsidRPr="00706E2E">
        <w:rPr>
          <w:bCs/>
          <w:sz w:val="28"/>
          <w:szCs w:val="28"/>
        </w:rPr>
        <w:t>пароконве</w:t>
      </w:r>
      <w:r>
        <w:rPr>
          <w:bCs/>
          <w:sz w:val="28"/>
          <w:szCs w:val="28"/>
        </w:rPr>
        <w:t>ктоматом</w:t>
      </w:r>
      <w:proofErr w:type="spellEnd"/>
      <w:r>
        <w:rPr>
          <w:bCs/>
          <w:sz w:val="28"/>
          <w:szCs w:val="28"/>
        </w:rPr>
        <w:t xml:space="preserve"> для приготовления пищи;</w:t>
      </w:r>
    </w:p>
    <w:p w14:paraId="1DDF8F78" w14:textId="77777777" w:rsidR="000026DF" w:rsidRPr="00B900CC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i/>
          <w:szCs w:val="28"/>
        </w:rPr>
      </w:pPr>
      <w:r>
        <w:rPr>
          <w:sz w:val="28"/>
          <w:szCs w:val="28"/>
        </w:rPr>
        <w:t xml:space="preserve">- проект </w:t>
      </w:r>
      <w:r w:rsidRPr="00EF2AF4">
        <w:rPr>
          <w:sz w:val="28"/>
          <w:szCs w:val="28"/>
        </w:rPr>
        <w:t>«В космос – за здоровьем!»</w:t>
      </w:r>
      <w:r>
        <w:rPr>
          <w:sz w:val="28"/>
          <w:szCs w:val="28"/>
        </w:rPr>
        <w:t xml:space="preserve">. Цель </w:t>
      </w:r>
      <w:r w:rsidRPr="00706E2E">
        <w:rPr>
          <w:sz w:val="28"/>
          <w:szCs w:val="28"/>
        </w:rPr>
        <w:t>инициативного</w:t>
      </w:r>
      <w:r>
        <w:rPr>
          <w:sz w:val="28"/>
          <w:szCs w:val="28"/>
        </w:rPr>
        <w:t xml:space="preserve"> проекта - </w:t>
      </w:r>
      <w:r>
        <w:rPr>
          <w:rFonts w:eastAsia="Calibri"/>
          <w:sz w:val="28"/>
          <w:szCs w:val="28"/>
        </w:rPr>
        <w:t>создание</w:t>
      </w:r>
      <w:r w:rsidRPr="00EF2AF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автономном дошкольном</w:t>
      </w:r>
      <w:r w:rsidRPr="00EF2AF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</w:t>
      </w:r>
      <w:r w:rsidRPr="00EF2AF4">
        <w:rPr>
          <w:sz w:val="28"/>
          <w:szCs w:val="28"/>
        </w:rPr>
        <w:t xml:space="preserve"> детский сад №16 «Снежинка» соляной комнаты, как полноценной имитации природной соляной пещеры с присущим ей микроклиматом, воссоздающим </w:t>
      </w:r>
      <w:r w:rsidRPr="00B900CC">
        <w:rPr>
          <w:sz w:val="28"/>
          <w:szCs w:val="28"/>
        </w:rPr>
        <w:t>морской воздух</w:t>
      </w:r>
      <w:r w:rsidRPr="00B900CC">
        <w:rPr>
          <w:rFonts w:cs="Arial"/>
          <w:sz w:val="28"/>
          <w:szCs w:val="28"/>
        </w:rPr>
        <w:t xml:space="preserve">. Реализация проекта позволит </w:t>
      </w:r>
      <w:r w:rsidRPr="00B900CC">
        <w:rPr>
          <w:sz w:val="28"/>
          <w:szCs w:val="28"/>
        </w:rPr>
        <w:t>совершенствовать условия для профилактики гриппа и ОРВИ, повышения иммунитета, снижения заболеваемости детей дошкольного возраста;</w:t>
      </w:r>
    </w:p>
    <w:p w14:paraId="248FBE52" w14:textId="77777777" w:rsidR="000026DF" w:rsidRPr="00B900CC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i/>
          <w:szCs w:val="28"/>
        </w:rPr>
      </w:pPr>
      <w:r>
        <w:rPr>
          <w:color w:val="000000"/>
          <w:sz w:val="28"/>
          <w:szCs w:val="28"/>
        </w:rPr>
        <w:t xml:space="preserve">- проект </w:t>
      </w:r>
      <w:r>
        <w:rPr>
          <w:rFonts w:eastAsia="Calibri"/>
          <w:sz w:val="28"/>
          <w:szCs w:val="28"/>
          <w:lang w:eastAsia="en-US"/>
        </w:rPr>
        <w:t>«Седьмое небо». Ц</w:t>
      </w:r>
      <w:r w:rsidRPr="00BF439F">
        <w:rPr>
          <w:sz w:val="28"/>
          <w:szCs w:val="28"/>
        </w:rPr>
        <w:t>ель</w:t>
      </w:r>
      <w:r w:rsidRPr="006000FF">
        <w:rPr>
          <w:sz w:val="28"/>
          <w:szCs w:val="28"/>
        </w:rPr>
        <w:t xml:space="preserve"> </w:t>
      </w:r>
      <w:r w:rsidRPr="00706E2E">
        <w:rPr>
          <w:sz w:val="28"/>
          <w:szCs w:val="28"/>
        </w:rPr>
        <w:t>инициативного</w:t>
      </w:r>
      <w:r>
        <w:rPr>
          <w:sz w:val="28"/>
          <w:szCs w:val="28"/>
        </w:rPr>
        <w:t xml:space="preserve"> проекта - </w:t>
      </w:r>
      <w:r>
        <w:rPr>
          <w:rFonts w:eastAsia="Calibri"/>
          <w:sz w:val="28"/>
          <w:szCs w:val="28"/>
          <w:lang w:eastAsia="en-US"/>
        </w:rPr>
        <w:t>с</w:t>
      </w:r>
      <w:r w:rsidRPr="00357740">
        <w:rPr>
          <w:rFonts w:eastAsia="Calibri"/>
          <w:sz w:val="28"/>
          <w:szCs w:val="28"/>
          <w:lang w:eastAsia="en-US"/>
        </w:rPr>
        <w:t>охранение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7740">
        <w:rPr>
          <w:rFonts w:eastAsia="Calibri"/>
          <w:sz w:val="28"/>
          <w:szCs w:val="28"/>
          <w:lang w:eastAsia="en-US"/>
        </w:rPr>
        <w:t xml:space="preserve">укрепление </w:t>
      </w:r>
      <w:r>
        <w:rPr>
          <w:rFonts w:eastAsia="Calibri"/>
          <w:sz w:val="28"/>
          <w:szCs w:val="28"/>
          <w:lang w:eastAsia="en-US"/>
        </w:rPr>
        <w:t xml:space="preserve">психофизического и </w:t>
      </w:r>
      <w:r w:rsidRPr="00357740">
        <w:rPr>
          <w:rFonts w:eastAsia="Calibri"/>
          <w:sz w:val="28"/>
          <w:szCs w:val="28"/>
          <w:lang w:eastAsia="en-US"/>
        </w:rPr>
        <w:t xml:space="preserve">эмоционального </w:t>
      </w:r>
      <w:r>
        <w:rPr>
          <w:rFonts w:eastAsia="Calibri"/>
          <w:sz w:val="28"/>
          <w:szCs w:val="28"/>
          <w:lang w:eastAsia="en-US"/>
        </w:rPr>
        <w:t>з</w:t>
      </w:r>
      <w:r w:rsidRPr="00357740">
        <w:rPr>
          <w:rFonts w:eastAsia="Calibri"/>
          <w:sz w:val="28"/>
          <w:szCs w:val="28"/>
          <w:lang w:eastAsia="en-US"/>
        </w:rPr>
        <w:t xml:space="preserve">доровья воспитанников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57740">
        <w:rPr>
          <w:rFonts w:eastAsia="Calibri"/>
          <w:sz w:val="28"/>
          <w:szCs w:val="28"/>
          <w:lang w:eastAsia="en-US"/>
        </w:rPr>
        <w:t xml:space="preserve">автономного дошкольного </w:t>
      </w:r>
      <w:r>
        <w:rPr>
          <w:rFonts w:eastAsia="Calibri"/>
          <w:sz w:val="28"/>
          <w:szCs w:val="28"/>
          <w:lang w:eastAsia="en-US"/>
        </w:rPr>
        <w:t xml:space="preserve">образовательного </w:t>
      </w:r>
      <w:r w:rsidRPr="00357740">
        <w:rPr>
          <w:rFonts w:eastAsia="Calibri"/>
          <w:sz w:val="28"/>
          <w:szCs w:val="28"/>
          <w:lang w:eastAsia="en-US"/>
        </w:rPr>
        <w:t>учреждения детский сад №12 «Буратино» с помощью обновленной мульти - сенсорной среды</w:t>
      </w:r>
      <w:r>
        <w:rPr>
          <w:rFonts w:eastAsia="Calibri"/>
          <w:sz w:val="28"/>
          <w:szCs w:val="28"/>
          <w:lang w:eastAsia="en-US"/>
        </w:rPr>
        <w:t>;</w:t>
      </w:r>
    </w:p>
    <w:p w14:paraId="39850D75" w14:textId="77777777" w:rsidR="000026DF" w:rsidRPr="00B900CC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i/>
          <w:szCs w:val="28"/>
        </w:rPr>
      </w:pPr>
      <w:r>
        <w:rPr>
          <w:color w:val="000000"/>
          <w:sz w:val="28"/>
          <w:szCs w:val="28"/>
        </w:rPr>
        <w:t>- проект</w:t>
      </w:r>
      <w:r w:rsidRPr="0050614B">
        <w:rPr>
          <w:sz w:val="28"/>
          <w:szCs w:val="28"/>
        </w:rPr>
        <w:t xml:space="preserve"> «Первые шаги к большому спорту»</w:t>
      </w:r>
      <w:r>
        <w:rPr>
          <w:rFonts w:cs="Arial"/>
          <w:i/>
          <w:szCs w:val="28"/>
        </w:rPr>
        <w:t xml:space="preserve">. </w:t>
      </w:r>
      <w:r w:rsidRPr="00BF439F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706E2E">
        <w:rPr>
          <w:sz w:val="28"/>
          <w:szCs w:val="28"/>
        </w:rPr>
        <w:t>инициативного</w:t>
      </w:r>
      <w:r>
        <w:rPr>
          <w:sz w:val="28"/>
          <w:szCs w:val="28"/>
        </w:rPr>
        <w:t xml:space="preserve"> проекта - </w:t>
      </w:r>
      <w:r>
        <w:rPr>
          <w:rFonts w:eastAsia="Calibri"/>
          <w:sz w:val="28"/>
          <w:szCs w:val="28"/>
          <w:lang w:eastAsia="en-US"/>
        </w:rPr>
        <w:t>с</w:t>
      </w:r>
      <w:r w:rsidRPr="00F048F4">
        <w:rPr>
          <w:rFonts w:eastAsia="Calibri"/>
          <w:sz w:val="28"/>
          <w:szCs w:val="28"/>
          <w:lang w:eastAsia="en-US"/>
        </w:rPr>
        <w:t>оздание оптимальных условий для физического развития и укре</w:t>
      </w:r>
      <w:r>
        <w:rPr>
          <w:rFonts w:eastAsia="Calibri"/>
          <w:sz w:val="28"/>
          <w:szCs w:val="28"/>
          <w:lang w:eastAsia="en-US"/>
        </w:rPr>
        <w:t>пления здоровья воспитанников, с</w:t>
      </w:r>
      <w:r w:rsidRPr="00F048F4">
        <w:rPr>
          <w:rFonts w:eastAsia="Calibri"/>
          <w:sz w:val="28"/>
          <w:szCs w:val="28"/>
          <w:lang w:eastAsia="en-US"/>
        </w:rPr>
        <w:t xml:space="preserve">овершенствование предметно-пространственной развивающей среды спортивного зала и спортивной площадки в </w:t>
      </w:r>
      <w:r>
        <w:rPr>
          <w:rFonts w:eastAsia="Calibri"/>
          <w:sz w:val="28"/>
          <w:szCs w:val="28"/>
          <w:lang w:eastAsia="en-US"/>
        </w:rPr>
        <w:t xml:space="preserve">муниципальном автономном дошкольном образовательном учреждении детский сад №10 </w:t>
      </w:r>
      <w:r w:rsidRPr="00F048F4">
        <w:rPr>
          <w:rFonts w:eastAsia="Calibri"/>
          <w:sz w:val="28"/>
          <w:szCs w:val="28"/>
          <w:lang w:eastAsia="en-US"/>
        </w:rPr>
        <w:t xml:space="preserve">«Березка» в соответствии с требованиями федерального государственного стандарта дошкольного образования с </w:t>
      </w:r>
      <w:r>
        <w:rPr>
          <w:rFonts w:eastAsia="Calibri"/>
          <w:sz w:val="28"/>
          <w:szCs w:val="28"/>
          <w:lang w:eastAsia="en-US"/>
        </w:rPr>
        <w:t>учетом инклюзивного образования;</w:t>
      </w:r>
    </w:p>
    <w:p w14:paraId="406207C9" w14:textId="77777777" w:rsidR="000026DF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</w:t>
      </w:r>
      <w:r w:rsidRPr="00DB1CCD">
        <w:rPr>
          <w:sz w:val="28"/>
          <w:szCs w:val="28"/>
        </w:rPr>
        <w:t>«Колыбель детства»</w:t>
      </w:r>
      <w:r>
        <w:rPr>
          <w:color w:val="000000"/>
          <w:sz w:val="28"/>
          <w:szCs w:val="28"/>
        </w:rPr>
        <w:t xml:space="preserve">. В рамках </w:t>
      </w:r>
      <w:r w:rsidRPr="00706E2E">
        <w:rPr>
          <w:sz w:val="28"/>
          <w:szCs w:val="28"/>
        </w:rPr>
        <w:t>инициативного</w:t>
      </w:r>
      <w:r>
        <w:rPr>
          <w:color w:val="000000"/>
          <w:sz w:val="28"/>
          <w:szCs w:val="28"/>
        </w:rPr>
        <w:t xml:space="preserve"> проекта предусмотрено </w:t>
      </w:r>
      <w:r>
        <w:rPr>
          <w:sz w:val="28"/>
          <w:szCs w:val="28"/>
        </w:rPr>
        <w:t>с</w:t>
      </w:r>
      <w:r w:rsidRPr="00DB1CCD">
        <w:rPr>
          <w:sz w:val="28"/>
          <w:szCs w:val="28"/>
        </w:rPr>
        <w:t>оздание</w:t>
      </w:r>
      <w:r w:rsidRPr="00DB1CCD">
        <w:rPr>
          <w:rFonts w:eastAsia="Calibri"/>
          <w:sz w:val="28"/>
          <w:szCs w:val="28"/>
        </w:rPr>
        <w:t xml:space="preserve"> оптимальных условий для</w:t>
      </w:r>
      <w:r w:rsidRPr="00DB1CCD">
        <w:rPr>
          <w:rFonts w:eastAsia="Calibri"/>
          <w:color w:val="000000"/>
          <w:sz w:val="28"/>
          <w:szCs w:val="28"/>
          <w:shd w:val="clear" w:color="auto" w:fill="FFFFFF"/>
        </w:rPr>
        <w:t xml:space="preserve"> сохранения здоровья и безопасности дошкольников через организацию безопасной развивающей предметно-пространственной среды, гармоничного, эстет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ического развития воспитанников, а также </w:t>
      </w:r>
      <w:r w:rsidRPr="00DB1CCD">
        <w:rPr>
          <w:sz w:val="28"/>
          <w:szCs w:val="28"/>
        </w:rPr>
        <w:t>открытие группы раннего возраста для детей от 2 месяцев до 1 года в рамках реализации национального проекта «Демография»</w:t>
      </w:r>
      <w:r>
        <w:rPr>
          <w:sz w:val="28"/>
          <w:szCs w:val="28"/>
        </w:rPr>
        <w:t xml:space="preserve"> на территории муниципального автономного дошкольного образовательного учреждения детский сад №9 «Черепашка»;</w:t>
      </w:r>
    </w:p>
    <w:p w14:paraId="0BD19266" w14:textId="77777777" w:rsidR="000026DF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</w:t>
      </w:r>
      <w:r w:rsidRPr="00C25A1C">
        <w:rPr>
          <w:sz w:val="28"/>
          <w:szCs w:val="28"/>
        </w:rPr>
        <w:t xml:space="preserve"> «Путешествие в зоосад!»</w:t>
      </w:r>
      <w:r>
        <w:rPr>
          <w:sz w:val="28"/>
          <w:szCs w:val="28"/>
        </w:rPr>
        <w:t>.</w:t>
      </w:r>
      <w:r>
        <w:rPr>
          <w:rFonts w:cs="Arial"/>
          <w:i/>
          <w:szCs w:val="28"/>
        </w:rPr>
        <w:t xml:space="preserve"> </w:t>
      </w:r>
      <w:r w:rsidRPr="00BF439F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706E2E">
        <w:rPr>
          <w:sz w:val="28"/>
          <w:szCs w:val="28"/>
        </w:rPr>
        <w:t>инициативного</w:t>
      </w:r>
      <w:r>
        <w:rPr>
          <w:sz w:val="28"/>
          <w:szCs w:val="28"/>
        </w:rPr>
        <w:t xml:space="preserve"> проекта - с</w:t>
      </w:r>
      <w:r w:rsidRPr="005409DA">
        <w:rPr>
          <w:sz w:val="28"/>
          <w:szCs w:val="28"/>
        </w:rPr>
        <w:t xml:space="preserve">оздание эмоционально - благоприятных условий пребывания детей в </w:t>
      </w:r>
      <w:r>
        <w:rPr>
          <w:sz w:val="28"/>
          <w:szCs w:val="28"/>
        </w:rPr>
        <w:t xml:space="preserve">муниципальном автономном </w:t>
      </w:r>
      <w:r w:rsidRPr="005409DA">
        <w:rPr>
          <w:sz w:val="28"/>
          <w:szCs w:val="28"/>
        </w:rPr>
        <w:t xml:space="preserve">дошкольном </w:t>
      </w:r>
      <w:r>
        <w:rPr>
          <w:sz w:val="28"/>
          <w:szCs w:val="28"/>
        </w:rPr>
        <w:t xml:space="preserve">образовательном </w:t>
      </w:r>
      <w:r w:rsidRPr="005409DA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 xml:space="preserve">детский сад №6 «Сказка» </w:t>
      </w:r>
      <w:r w:rsidRPr="005409DA">
        <w:rPr>
          <w:sz w:val="28"/>
          <w:szCs w:val="28"/>
        </w:rPr>
        <w:t xml:space="preserve">через благоустройство территории и организацию познавательной, творческой, </w:t>
      </w:r>
      <w:r w:rsidRPr="005409DA">
        <w:rPr>
          <w:sz w:val="28"/>
          <w:szCs w:val="28"/>
        </w:rPr>
        <w:lastRenderedPageBreak/>
        <w:t xml:space="preserve">оздоровительной деятельности детей во время пребывания на участках </w:t>
      </w:r>
      <w:r>
        <w:rPr>
          <w:sz w:val="28"/>
          <w:szCs w:val="28"/>
        </w:rPr>
        <w:t>детского сада;</w:t>
      </w:r>
    </w:p>
    <w:p w14:paraId="01EA0782" w14:textId="77777777" w:rsidR="000026DF" w:rsidRPr="00600299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i/>
          <w:szCs w:val="28"/>
        </w:rPr>
      </w:pPr>
      <w:r>
        <w:rPr>
          <w:color w:val="000000"/>
          <w:sz w:val="28"/>
          <w:szCs w:val="28"/>
        </w:rPr>
        <w:t>- проект</w:t>
      </w:r>
      <w:r w:rsidRPr="00966C0B">
        <w:rPr>
          <w:sz w:val="28"/>
          <w:szCs w:val="28"/>
        </w:rPr>
        <w:t xml:space="preserve"> «Планета будущего»</w:t>
      </w:r>
      <w:r>
        <w:rPr>
          <w:sz w:val="28"/>
          <w:szCs w:val="28"/>
        </w:rPr>
        <w:t xml:space="preserve">. </w:t>
      </w:r>
      <w:r w:rsidRPr="00BF439F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706E2E">
        <w:rPr>
          <w:sz w:val="28"/>
          <w:szCs w:val="28"/>
        </w:rPr>
        <w:t>инициативного</w:t>
      </w:r>
      <w:r w:rsidRPr="004D3639">
        <w:rPr>
          <w:color w:val="000000"/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>с</w:t>
      </w:r>
      <w:r w:rsidRPr="00966C0B">
        <w:rPr>
          <w:rFonts w:eastAsia="Calibri"/>
          <w:sz w:val="28"/>
          <w:szCs w:val="28"/>
        </w:rPr>
        <w:t xml:space="preserve">оздание современной образовательной среды для всестороннего развития личности ребенка в различных видах деятельности через применение </w:t>
      </w:r>
      <w:r w:rsidRPr="00966C0B">
        <w:rPr>
          <w:rFonts w:eastAsia="Calibri"/>
          <w:sz w:val="28"/>
          <w:szCs w:val="28"/>
          <w:lang w:val="en-US"/>
        </w:rPr>
        <w:t>LEGO</w:t>
      </w:r>
      <w:r w:rsidRPr="00966C0B">
        <w:rPr>
          <w:rFonts w:eastAsia="Calibri"/>
          <w:sz w:val="28"/>
          <w:szCs w:val="28"/>
        </w:rPr>
        <w:t>-конструирования и опытно-экспериментальную деятельность</w:t>
      </w:r>
      <w:r>
        <w:rPr>
          <w:rFonts w:eastAsia="Calibri"/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автономном дошкольном образовательном учреждении детский сад №5 «Росток»;</w:t>
      </w:r>
    </w:p>
    <w:p w14:paraId="0A2EBF67" w14:textId="77777777" w:rsidR="000026DF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 </w:t>
      </w:r>
      <w:r w:rsidRPr="004D3639">
        <w:rPr>
          <w:sz w:val="28"/>
          <w:szCs w:val="28"/>
        </w:rPr>
        <w:t>«Родничок – территория радости»</w:t>
      </w:r>
      <w:r>
        <w:rPr>
          <w:rFonts w:cs="Arial"/>
          <w:i/>
          <w:szCs w:val="28"/>
        </w:rPr>
        <w:t xml:space="preserve">. </w:t>
      </w:r>
      <w:r>
        <w:rPr>
          <w:sz w:val="28"/>
          <w:szCs w:val="28"/>
        </w:rPr>
        <w:t xml:space="preserve">В рамках </w:t>
      </w:r>
      <w:r w:rsidRPr="00706E2E">
        <w:rPr>
          <w:sz w:val="28"/>
          <w:szCs w:val="28"/>
        </w:rPr>
        <w:t>инициативного</w:t>
      </w:r>
      <w:r>
        <w:rPr>
          <w:sz w:val="28"/>
          <w:szCs w:val="28"/>
        </w:rPr>
        <w:t xml:space="preserve"> проекта предусмотрено с</w:t>
      </w:r>
      <w:r w:rsidRPr="00BF439F">
        <w:rPr>
          <w:sz w:val="28"/>
          <w:szCs w:val="28"/>
        </w:rPr>
        <w:t xml:space="preserve">овершенствование развивающей предметно-пространственной среды игровых прогулочных участков на территории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№4 «Родничок», соответствующих современным требованиям;</w:t>
      </w:r>
    </w:p>
    <w:p w14:paraId="3E71763D" w14:textId="77777777" w:rsidR="000026DF" w:rsidRPr="00600299" w:rsidRDefault="000026DF" w:rsidP="000026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i/>
          <w:szCs w:val="28"/>
        </w:rPr>
      </w:pPr>
      <w:r>
        <w:rPr>
          <w:sz w:val="28"/>
          <w:szCs w:val="28"/>
        </w:rPr>
        <w:t xml:space="preserve">- проект «Спорт для всех». Реализация </w:t>
      </w:r>
      <w:r>
        <w:rPr>
          <w:rFonts w:eastAsia="Calibri"/>
          <w:sz w:val="28"/>
          <w:szCs w:val="28"/>
          <w:lang w:eastAsia="en-US"/>
        </w:rPr>
        <w:t>данного</w:t>
      </w:r>
      <w:r w:rsidRPr="00AC2E42">
        <w:rPr>
          <w:sz w:val="28"/>
          <w:szCs w:val="28"/>
        </w:rPr>
        <w:t xml:space="preserve"> </w:t>
      </w:r>
      <w:r w:rsidRPr="00706E2E">
        <w:rPr>
          <w:sz w:val="28"/>
          <w:szCs w:val="28"/>
        </w:rPr>
        <w:t>инициативного</w:t>
      </w:r>
      <w:r w:rsidRPr="004755C0">
        <w:rPr>
          <w:rFonts w:eastAsia="Calibri"/>
          <w:sz w:val="28"/>
          <w:szCs w:val="28"/>
          <w:lang w:eastAsia="en-US"/>
        </w:rPr>
        <w:t xml:space="preserve"> проект</w:t>
      </w:r>
      <w:r>
        <w:rPr>
          <w:rFonts w:eastAsia="Calibri"/>
          <w:sz w:val="28"/>
          <w:szCs w:val="28"/>
          <w:lang w:eastAsia="en-US"/>
        </w:rPr>
        <w:t>а</w:t>
      </w:r>
      <w:r w:rsidRPr="004755C0">
        <w:rPr>
          <w:rFonts w:eastAsia="Calibri"/>
          <w:sz w:val="28"/>
          <w:szCs w:val="28"/>
          <w:lang w:eastAsia="en-US"/>
        </w:rPr>
        <w:t xml:space="preserve"> предусматривает создание на </w:t>
      </w:r>
      <w:r w:rsidRPr="0063050D">
        <w:rPr>
          <w:rFonts w:eastAsia="Calibri"/>
          <w:sz w:val="28"/>
          <w:szCs w:val="28"/>
          <w:lang w:eastAsia="en-US"/>
        </w:rPr>
        <w:t xml:space="preserve">базе </w:t>
      </w:r>
      <w:r>
        <w:rPr>
          <w:sz w:val="28"/>
          <w:szCs w:val="28"/>
          <w:shd w:val="clear" w:color="auto" w:fill="F9F9F9"/>
        </w:rPr>
        <w:t>муниципального</w:t>
      </w:r>
      <w:r w:rsidRPr="0063050D">
        <w:rPr>
          <w:sz w:val="28"/>
          <w:szCs w:val="28"/>
          <w:shd w:val="clear" w:color="auto" w:fill="F9F9F9"/>
        </w:rPr>
        <w:t xml:space="preserve"> автономн</w:t>
      </w:r>
      <w:r>
        <w:rPr>
          <w:sz w:val="28"/>
          <w:szCs w:val="28"/>
          <w:shd w:val="clear" w:color="auto" w:fill="F9F9F9"/>
        </w:rPr>
        <w:t>ого учреждения спортивная школа «Факел»</w:t>
      </w:r>
      <w:r w:rsidRPr="0063050D">
        <w:rPr>
          <w:sz w:val="28"/>
          <w:szCs w:val="28"/>
          <w:shd w:val="clear" w:color="auto" w:fill="F9F9F9"/>
        </w:rPr>
        <w:t xml:space="preserve"> </w:t>
      </w:r>
      <w:r w:rsidRPr="004755C0">
        <w:rPr>
          <w:rFonts w:eastAsia="Calibri"/>
          <w:sz w:val="28"/>
          <w:szCs w:val="28"/>
          <w:lang w:eastAsia="en-US"/>
        </w:rPr>
        <w:t>оборудованного тренажерного зала</w:t>
      </w:r>
      <w:r>
        <w:rPr>
          <w:rFonts w:eastAsia="Calibri"/>
          <w:sz w:val="28"/>
          <w:szCs w:val="28"/>
          <w:lang w:eastAsia="en-US"/>
        </w:rPr>
        <w:t>.</w:t>
      </w:r>
    </w:p>
    <w:p w14:paraId="21D1C5E3" w14:textId="77777777" w:rsidR="000026DF" w:rsidRPr="00C07B01" w:rsidRDefault="000026DF" w:rsidP="000026D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A057F3">
        <w:rPr>
          <w:sz w:val="28"/>
          <w:szCs w:val="28"/>
        </w:rPr>
        <w:t>Софинансирование</w:t>
      </w:r>
      <w:proofErr w:type="spellEnd"/>
      <w:r w:rsidRPr="00A057F3">
        <w:rPr>
          <w:sz w:val="28"/>
          <w:szCs w:val="28"/>
        </w:rPr>
        <w:t xml:space="preserve"> муниципального образования по 11 проектам составило 4,7 млн. рублей (26,5%), со стороны населения, индивидуальных предпринимателей и организаций – 2,0 млн. рублей (11,6%).</w:t>
      </w:r>
      <w:r w:rsidRPr="00A057F3">
        <w:t xml:space="preserve"> </w:t>
      </w:r>
      <w:r w:rsidRPr="00A057F3">
        <w:rPr>
          <w:sz w:val="28"/>
          <w:szCs w:val="28"/>
        </w:rPr>
        <w:t xml:space="preserve">Субсидия на реализацию инициативных проектов, отобранных по результатам </w:t>
      </w:r>
      <w:proofErr w:type="gramStart"/>
      <w:r w:rsidRPr="00A057F3">
        <w:rPr>
          <w:sz w:val="28"/>
          <w:szCs w:val="28"/>
        </w:rPr>
        <w:t>конкурса (средства бюджет</w:t>
      </w:r>
      <w:r>
        <w:rPr>
          <w:sz w:val="28"/>
          <w:szCs w:val="28"/>
        </w:rPr>
        <w:t>а автономного округа)</w:t>
      </w:r>
      <w:proofErr w:type="gramEnd"/>
      <w:r>
        <w:rPr>
          <w:sz w:val="28"/>
          <w:szCs w:val="28"/>
        </w:rPr>
        <w:t xml:space="preserve"> составила</w:t>
      </w:r>
      <w:r w:rsidRPr="00A057F3">
        <w:rPr>
          <w:sz w:val="28"/>
          <w:szCs w:val="28"/>
        </w:rPr>
        <w:t xml:space="preserve"> 10,9 млн. рублей (61,9%).</w:t>
      </w:r>
    </w:p>
    <w:p w14:paraId="07A167D1" w14:textId="77777777" w:rsidR="000026DF" w:rsidRPr="00C07B01" w:rsidRDefault="000026DF" w:rsidP="000026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07B01">
        <w:rPr>
          <w:bCs/>
          <w:sz w:val="28"/>
          <w:szCs w:val="28"/>
        </w:rPr>
        <w:t>Для информирования граждан по вопросам инициативного бюджетирования</w:t>
      </w:r>
      <w:r w:rsidRPr="00C07B01">
        <w:rPr>
          <w:sz w:val="28"/>
          <w:szCs w:val="28"/>
        </w:rPr>
        <w:t xml:space="preserve"> продолжена работа по наполнению, обновлению и актуализации специализированного раздела</w:t>
      </w:r>
      <w:r w:rsidRPr="00C07B01">
        <w:rPr>
          <w:bCs/>
          <w:sz w:val="28"/>
          <w:szCs w:val="28"/>
        </w:rPr>
        <w:t xml:space="preserve"> </w:t>
      </w:r>
      <w:r w:rsidRPr="00C07B01">
        <w:rPr>
          <w:sz w:val="28"/>
          <w:szCs w:val="28"/>
        </w:rPr>
        <w:t xml:space="preserve">«Инициативное бюджетирование» </w:t>
      </w:r>
      <w:r w:rsidRPr="00C07B01">
        <w:rPr>
          <w:bCs/>
          <w:sz w:val="28"/>
          <w:szCs w:val="28"/>
        </w:rPr>
        <w:t>на официальном сайте администрации города Радужный.</w:t>
      </w:r>
    </w:p>
    <w:p w14:paraId="561861F0" w14:textId="77777777" w:rsidR="00627520" w:rsidRDefault="00627520" w:rsidP="004954DD">
      <w:pPr>
        <w:tabs>
          <w:tab w:val="left" w:pos="615"/>
          <w:tab w:val="center" w:pos="4677"/>
        </w:tabs>
        <w:spacing w:line="252" w:lineRule="auto"/>
        <w:ind w:firstLine="709"/>
        <w:jc w:val="both"/>
        <w:rPr>
          <w:sz w:val="28"/>
          <w:szCs w:val="28"/>
        </w:rPr>
      </w:pPr>
    </w:p>
    <w:p w14:paraId="00722A0E" w14:textId="77777777" w:rsidR="00BD5FC7" w:rsidRPr="007C715C" w:rsidRDefault="000026DF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r w:rsidR="00BD5FC7" w:rsidRPr="007C715C">
        <w:rPr>
          <w:b/>
          <w:sz w:val="28"/>
          <w:szCs w:val="28"/>
        </w:rPr>
        <w:t>муниципальным имуществом</w:t>
      </w:r>
    </w:p>
    <w:p w14:paraId="36C403D9" w14:textId="77777777" w:rsidR="00BD5FC7" w:rsidRPr="007C715C" w:rsidRDefault="00BD5FC7" w:rsidP="004954DD">
      <w:pPr>
        <w:pStyle w:val="21"/>
        <w:spacing w:line="252" w:lineRule="auto"/>
        <w:ind w:left="0" w:firstLine="709"/>
        <w:jc w:val="center"/>
        <w:rPr>
          <w:i/>
          <w:sz w:val="28"/>
          <w:szCs w:val="28"/>
          <w:u w:val="single"/>
        </w:rPr>
      </w:pPr>
    </w:p>
    <w:p w14:paraId="18D46E7B" w14:textId="77777777" w:rsidR="00E8695B" w:rsidRPr="007C715C" w:rsidRDefault="00E8695B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7C715C">
        <w:rPr>
          <w:sz w:val="28"/>
          <w:szCs w:val="28"/>
        </w:rPr>
        <w:t>Находящееся в муниципальной собственности имущество включает имущество, закрепленное за муниципальными предприятиями и учреждениями на праве хозяйственного ведения и оперативного управления, а также имущество казны.</w:t>
      </w:r>
    </w:p>
    <w:p w14:paraId="289F310A" w14:textId="77777777" w:rsidR="005F5699" w:rsidRPr="00A71A8F" w:rsidRDefault="005F5699" w:rsidP="005F5699">
      <w:pPr>
        <w:ind w:firstLine="709"/>
        <w:jc w:val="both"/>
        <w:rPr>
          <w:sz w:val="28"/>
          <w:szCs w:val="28"/>
        </w:rPr>
      </w:pPr>
      <w:r w:rsidRPr="00A71A8F">
        <w:rPr>
          <w:sz w:val="28"/>
          <w:szCs w:val="28"/>
        </w:rPr>
        <w:t>По состоянию на конец 20</w:t>
      </w:r>
      <w:r>
        <w:rPr>
          <w:sz w:val="28"/>
          <w:szCs w:val="28"/>
        </w:rPr>
        <w:t>21</w:t>
      </w:r>
      <w:r w:rsidRPr="00A71A8F">
        <w:rPr>
          <w:sz w:val="28"/>
          <w:szCs w:val="28"/>
        </w:rPr>
        <w:t xml:space="preserve"> года в Реестре муниципальной собственности</w:t>
      </w:r>
      <w:r>
        <w:rPr>
          <w:sz w:val="28"/>
          <w:szCs w:val="28"/>
        </w:rPr>
        <w:t xml:space="preserve"> </w:t>
      </w:r>
      <w:r w:rsidRPr="00A71A8F">
        <w:rPr>
          <w:sz w:val="28"/>
          <w:szCs w:val="28"/>
        </w:rPr>
        <w:t xml:space="preserve">учтены </w:t>
      </w:r>
      <w:r>
        <w:rPr>
          <w:sz w:val="28"/>
          <w:szCs w:val="28"/>
        </w:rPr>
        <w:t>37 056</w:t>
      </w:r>
      <w:r w:rsidRPr="00A71A8F">
        <w:rPr>
          <w:sz w:val="28"/>
          <w:szCs w:val="28"/>
        </w:rPr>
        <w:t xml:space="preserve"> единиц имущества на сумму 1</w:t>
      </w:r>
      <w:r>
        <w:rPr>
          <w:sz w:val="28"/>
          <w:szCs w:val="28"/>
        </w:rPr>
        <w:t>1 211,4</w:t>
      </w:r>
      <w:r w:rsidRPr="00A71A8F">
        <w:rPr>
          <w:sz w:val="28"/>
          <w:szCs w:val="28"/>
        </w:rPr>
        <w:t xml:space="preserve"> млн. рублей, из них:</w:t>
      </w:r>
    </w:p>
    <w:p w14:paraId="7E2903A0" w14:textId="77777777" w:rsidR="005F5699" w:rsidRPr="008B036E" w:rsidRDefault="005F5699" w:rsidP="005F5699">
      <w:pPr>
        <w:ind w:firstLine="709"/>
        <w:jc w:val="both"/>
        <w:rPr>
          <w:sz w:val="28"/>
          <w:szCs w:val="28"/>
        </w:rPr>
      </w:pPr>
      <w:r w:rsidRPr="008B036E">
        <w:rPr>
          <w:sz w:val="28"/>
          <w:szCs w:val="28"/>
        </w:rPr>
        <w:t xml:space="preserve">- имущество муниципальной казны – </w:t>
      </w:r>
      <w:r>
        <w:rPr>
          <w:sz w:val="28"/>
          <w:szCs w:val="28"/>
        </w:rPr>
        <w:t xml:space="preserve">2 768 </w:t>
      </w:r>
      <w:r w:rsidR="00E319F4" w:rsidRPr="008B036E">
        <w:rPr>
          <w:sz w:val="28"/>
          <w:szCs w:val="28"/>
        </w:rPr>
        <w:t>единиц (</w:t>
      </w:r>
      <w:r>
        <w:rPr>
          <w:sz w:val="28"/>
          <w:szCs w:val="28"/>
        </w:rPr>
        <w:t>2 462,9</w:t>
      </w:r>
      <w:r w:rsidRPr="008B036E">
        <w:rPr>
          <w:bCs/>
          <w:sz w:val="28"/>
          <w:szCs w:val="28"/>
        </w:rPr>
        <w:t xml:space="preserve"> млн. рублей</w:t>
      </w:r>
      <w:r w:rsidRPr="008B036E">
        <w:rPr>
          <w:sz w:val="28"/>
          <w:szCs w:val="28"/>
        </w:rPr>
        <w:t>);</w:t>
      </w:r>
    </w:p>
    <w:p w14:paraId="067D1DC5" w14:textId="77777777" w:rsidR="005F5699" w:rsidRPr="008B036E" w:rsidRDefault="005F5699" w:rsidP="005F5699">
      <w:pPr>
        <w:ind w:firstLine="709"/>
        <w:jc w:val="both"/>
        <w:rPr>
          <w:sz w:val="28"/>
          <w:szCs w:val="28"/>
        </w:rPr>
      </w:pPr>
      <w:r w:rsidRPr="008B036E">
        <w:rPr>
          <w:sz w:val="28"/>
          <w:szCs w:val="28"/>
        </w:rPr>
        <w:t>- имущество в оперативном управлении – 3</w:t>
      </w:r>
      <w:r>
        <w:rPr>
          <w:sz w:val="28"/>
          <w:szCs w:val="28"/>
        </w:rPr>
        <w:t>2 857 единиц</w:t>
      </w:r>
      <w:r w:rsidRPr="008B036E">
        <w:rPr>
          <w:sz w:val="28"/>
          <w:szCs w:val="28"/>
        </w:rPr>
        <w:t xml:space="preserve"> (</w:t>
      </w:r>
      <w:r>
        <w:rPr>
          <w:sz w:val="28"/>
          <w:szCs w:val="28"/>
        </w:rPr>
        <w:t>7 317,7</w:t>
      </w:r>
      <w:r w:rsidRPr="008B036E">
        <w:rPr>
          <w:sz w:val="28"/>
          <w:szCs w:val="28"/>
        </w:rPr>
        <w:t xml:space="preserve"> млн. рублей);</w:t>
      </w:r>
    </w:p>
    <w:p w14:paraId="08EBBFCC" w14:textId="77777777" w:rsidR="005F5699" w:rsidRDefault="005F5699" w:rsidP="005F5699">
      <w:pPr>
        <w:ind w:firstLine="709"/>
        <w:jc w:val="both"/>
        <w:rPr>
          <w:sz w:val="28"/>
          <w:szCs w:val="28"/>
        </w:rPr>
      </w:pPr>
      <w:r w:rsidRPr="008B036E">
        <w:rPr>
          <w:sz w:val="28"/>
          <w:szCs w:val="28"/>
        </w:rPr>
        <w:t xml:space="preserve">- имущество в хозяйственном ведении – </w:t>
      </w:r>
      <w:r>
        <w:rPr>
          <w:sz w:val="28"/>
          <w:szCs w:val="28"/>
        </w:rPr>
        <w:t>1 431</w:t>
      </w:r>
      <w:r w:rsidRPr="008B036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</w:t>
      </w:r>
      <w:r w:rsidRPr="008B036E">
        <w:rPr>
          <w:sz w:val="28"/>
          <w:szCs w:val="28"/>
        </w:rPr>
        <w:t xml:space="preserve"> (1</w:t>
      </w:r>
      <w:r>
        <w:rPr>
          <w:sz w:val="28"/>
          <w:szCs w:val="28"/>
        </w:rPr>
        <w:t> 430,8</w:t>
      </w:r>
      <w:r w:rsidRPr="008B036E">
        <w:rPr>
          <w:sz w:val="28"/>
          <w:szCs w:val="28"/>
        </w:rPr>
        <w:t xml:space="preserve"> млн. рублей).</w:t>
      </w:r>
      <w:r w:rsidRPr="005260A3">
        <w:rPr>
          <w:sz w:val="28"/>
          <w:szCs w:val="28"/>
        </w:rPr>
        <w:t xml:space="preserve"> </w:t>
      </w:r>
    </w:p>
    <w:p w14:paraId="5729B58C" w14:textId="77777777" w:rsidR="005F5699" w:rsidRPr="0075417C" w:rsidRDefault="005F5699" w:rsidP="005F5699">
      <w:pPr>
        <w:ind w:firstLine="540"/>
        <w:jc w:val="both"/>
        <w:rPr>
          <w:bCs/>
          <w:color w:val="000000"/>
          <w:sz w:val="28"/>
          <w:szCs w:val="28"/>
        </w:rPr>
      </w:pPr>
      <w:r w:rsidRPr="0075417C">
        <w:rPr>
          <w:sz w:val="28"/>
          <w:szCs w:val="28"/>
        </w:rPr>
        <w:t>Основой эффективного учета и распоряжения недвижимым имуществом, совершения сделок с ним является государственная регистрация права собственности на объекты недвижимости. Комитетом</w:t>
      </w:r>
      <w:r>
        <w:rPr>
          <w:sz w:val="28"/>
          <w:szCs w:val="28"/>
        </w:rPr>
        <w:t xml:space="preserve"> по управлению муниципальным имуществом администрации города Радужный</w:t>
      </w:r>
      <w:r w:rsidRPr="0075417C">
        <w:rPr>
          <w:sz w:val="28"/>
          <w:szCs w:val="28"/>
        </w:rPr>
        <w:t xml:space="preserve"> на протяжении ряда лет проводится последовательная работа по государственной регистрации права муниципальной собственности на объекты недвижимости,</w:t>
      </w:r>
      <w:r w:rsidRPr="0075417C">
        <w:rPr>
          <w:bCs/>
          <w:color w:val="000000"/>
          <w:sz w:val="28"/>
          <w:szCs w:val="28"/>
        </w:rPr>
        <w:t xml:space="preserve"> в том числе земельные участки. По состоянию на</w:t>
      </w:r>
      <w:r>
        <w:rPr>
          <w:bCs/>
          <w:color w:val="000000"/>
          <w:sz w:val="28"/>
          <w:szCs w:val="28"/>
        </w:rPr>
        <w:t xml:space="preserve"> конец </w:t>
      </w:r>
      <w:r w:rsidRPr="0075417C">
        <w:rPr>
          <w:bCs/>
          <w:color w:val="000000"/>
          <w:sz w:val="28"/>
          <w:szCs w:val="28"/>
        </w:rPr>
        <w:t>2021</w:t>
      </w:r>
      <w:r>
        <w:rPr>
          <w:bCs/>
          <w:color w:val="000000"/>
          <w:sz w:val="28"/>
          <w:szCs w:val="28"/>
        </w:rPr>
        <w:t xml:space="preserve"> года</w:t>
      </w:r>
      <w:r w:rsidRPr="007541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осуществлена 100% </w:t>
      </w:r>
      <w:r>
        <w:rPr>
          <w:bCs/>
          <w:color w:val="000000"/>
          <w:sz w:val="28"/>
          <w:szCs w:val="28"/>
        </w:rPr>
        <w:lastRenderedPageBreak/>
        <w:t>государственная регистрация</w:t>
      </w:r>
      <w:r w:rsidRPr="0075417C">
        <w:rPr>
          <w:bCs/>
          <w:color w:val="000000"/>
          <w:sz w:val="28"/>
          <w:szCs w:val="28"/>
        </w:rPr>
        <w:t xml:space="preserve"> права муниципальной собственности </w:t>
      </w:r>
      <w:r w:rsidRPr="0075417C">
        <w:rPr>
          <w:sz w:val="28"/>
          <w:szCs w:val="28"/>
        </w:rPr>
        <w:t>на объекты недвижимости,</w:t>
      </w:r>
      <w:r w:rsidRPr="0075417C">
        <w:rPr>
          <w:bCs/>
          <w:color w:val="000000"/>
          <w:sz w:val="28"/>
          <w:szCs w:val="28"/>
        </w:rPr>
        <w:t xml:space="preserve"> в том числе земельные участки.</w:t>
      </w:r>
    </w:p>
    <w:p w14:paraId="76269DCA" w14:textId="77777777" w:rsidR="005F5699" w:rsidRDefault="005F5699" w:rsidP="005F5699">
      <w:pPr>
        <w:ind w:firstLine="540"/>
        <w:jc w:val="both"/>
        <w:rPr>
          <w:color w:val="000000"/>
          <w:sz w:val="28"/>
          <w:szCs w:val="28"/>
        </w:rPr>
      </w:pPr>
      <w:r w:rsidRPr="0075417C">
        <w:rPr>
          <w:sz w:val="28"/>
          <w:szCs w:val="28"/>
        </w:rPr>
        <w:t>В 2021 году</w:t>
      </w:r>
      <w:r w:rsidRPr="0075417C">
        <w:rPr>
          <w:color w:val="000000"/>
          <w:sz w:val="28"/>
          <w:szCs w:val="28"/>
        </w:rPr>
        <w:t xml:space="preserve"> зарегистрировано право муниципальной собственности на 37 объектов недвижимого имущества</w:t>
      </w:r>
      <w:r>
        <w:rPr>
          <w:color w:val="000000"/>
          <w:sz w:val="28"/>
          <w:szCs w:val="28"/>
        </w:rPr>
        <w:t xml:space="preserve">, в </w:t>
      </w:r>
      <w:r w:rsidRPr="0075417C">
        <w:rPr>
          <w:color w:val="000000"/>
          <w:sz w:val="28"/>
          <w:szCs w:val="28"/>
        </w:rPr>
        <w:t>том числе:</w:t>
      </w:r>
    </w:p>
    <w:p w14:paraId="428037BB" w14:textId="77777777" w:rsidR="005F5699" w:rsidRPr="00A71A8F" w:rsidRDefault="005F5699" w:rsidP="005F5699">
      <w:pPr>
        <w:ind w:firstLine="709"/>
        <w:jc w:val="both"/>
        <w:rPr>
          <w:sz w:val="28"/>
          <w:szCs w:val="28"/>
        </w:rPr>
      </w:pPr>
      <w:r w:rsidRPr="00A71A8F">
        <w:rPr>
          <w:sz w:val="28"/>
          <w:szCs w:val="28"/>
        </w:rPr>
        <w:t xml:space="preserve">- жилые помещения (жилые дома, квартиры, комнаты) – </w:t>
      </w:r>
      <w:r>
        <w:rPr>
          <w:sz w:val="28"/>
          <w:szCs w:val="28"/>
        </w:rPr>
        <w:t>14</w:t>
      </w:r>
      <w:r w:rsidRPr="00A71A8F">
        <w:rPr>
          <w:sz w:val="28"/>
          <w:szCs w:val="28"/>
        </w:rPr>
        <w:t>;</w:t>
      </w:r>
    </w:p>
    <w:p w14:paraId="4BE6E9C2" w14:textId="77777777" w:rsidR="005F5699" w:rsidRPr="00A71A8F" w:rsidRDefault="005F5699" w:rsidP="005F5699">
      <w:pPr>
        <w:ind w:firstLine="709"/>
        <w:jc w:val="both"/>
        <w:rPr>
          <w:sz w:val="28"/>
          <w:szCs w:val="28"/>
        </w:rPr>
      </w:pPr>
      <w:r w:rsidRPr="00A71A8F">
        <w:rPr>
          <w:sz w:val="28"/>
          <w:szCs w:val="28"/>
        </w:rPr>
        <w:t xml:space="preserve">- нежилые объекты недвижимости (здания, сооружения) </w:t>
      </w:r>
      <w:proofErr w:type="gramStart"/>
      <w:r w:rsidRPr="00A71A8F">
        <w:rPr>
          <w:sz w:val="28"/>
          <w:szCs w:val="28"/>
        </w:rPr>
        <w:t xml:space="preserve">–  </w:t>
      </w:r>
      <w:r>
        <w:rPr>
          <w:sz w:val="28"/>
          <w:szCs w:val="28"/>
        </w:rPr>
        <w:t>15</w:t>
      </w:r>
      <w:proofErr w:type="gramEnd"/>
      <w:r w:rsidRPr="00A71A8F">
        <w:rPr>
          <w:sz w:val="28"/>
          <w:szCs w:val="28"/>
        </w:rPr>
        <w:t>;</w:t>
      </w:r>
    </w:p>
    <w:p w14:paraId="74A295BC" w14:textId="77777777" w:rsidR="005F5699" w:rsidRDefault="005F5699" w:rsidP="005F5699">
      <w:pPr>
        <w:ind w:firstLine="709"/>
        <w:jc w:val="both"/>
        <w:rPr>
          <w:sz w:val="28"/>
          <w:szCs w:val="28"/>
        </w:rPr>
      </w:pPr>
      <w:r w:rsidRPr="00A71A8F">
        <w:rPr>
          <w:sz w:val="28"/>
          <w:szCs w:val="28"/>
        </w:rPr>
        <w:t xml:space="preserve">- земельные участки – </w:t>
      </w:r>
      <w:r>
        <w:rPr>
          <w:sz w:val="28"/>
          <w:szCs w:val="28"/>
        </w:rPr>
        <w:t>8</w:t>
      </w:r>
      <w:r w:rsidRPr="00A71A8F">
        <w:rPr>
          <w:sz w:val="28"/>
          <w:szCs w:val="28"/>
        </w:rPr>
        <w:t>.</w:t>
      </w:r>
    </w:p>
    <w:p w14:paraId="1C573A78" w14:textId="77777777" w:rsidR="005F5699" w:rsidRPr="00561AEB" w:rsidRDefault="005F5699" w:rsidP="005F5699">
      <w:pPr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 xml:space="preserve">Прекращено право муниципальной </w:t>
      </w:r>
      <w:r w:rsidRPr="00561AEB">
        <w:rPr>
          <w:sz w:val="28"/>
          <w:szCs w:val="28"/>
        </w:rPr>
        <w:t>собственности на 104 объекта недвижимого имущества, в том числе:</w:t>
      </w:r>
    </w:p>
    <w:p w14:paraId="596ADA18" w14:textId="77777777" w:rsidR="005F5699" w:rsidRPr="00561AEB" w:rsidRDefault="005F5699" w:rsidP="005F5699">
      <w:pPr>
        <w:ind w:firstLine="709"/>
        <w:jc w:val="both"/>
        <w:rPr>
          <w:sz w:val="28"/>
          <w:szCs w:val="28"/>
        </w:rPr>
      </w:pPr>
      <w:r w:rsidRPr="00561AEB">
        <w:rPr>
          <w:sz w:val="28"/>
          <w:szCs w:val="28"/>
        </w:rPr>
        <w:t>- жилые помещения – 85;</w:t>
      </w:r>
    </w:p>
    <w:p w14:paraId="733DB603" w14:textId="77777777" w:rsidR="005F5699" w:rsidRPr="005260A3" w:rsidRDefault="005F5699" w:rsidP="005F5699">
      <w:pPr>
        <w:ind w:firstLine="709"/>
        <w:jc w:val="both"/>
        <w:rPr>
          <w:sz w:val="28"/>
          <w:szCs w:val="28"/>
        </w:rPr>
      </w:pPr>
      <w:r w:rsidRPr="00561AEB">
        <w:rPr>
          <w:sz w:val="28"/>
          <w:szCs w:val="28"/>
        </w:rPr>
        <w:t>- нежилые объекты недвижимости – 16;</w:t>
      </w:r>
    </w:p>
    <w:p w14:paraId="217C957E" w14:textId="77777777" w:rsidR="005F5699" w:rsidRPr="005260A3" w:rsidRDefault="005F5699" w:rsidP="005F5699">
      <w:pPr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 xml:space="preserve">- земельные участки – </w:t>
      </w:r>
      <w:r>
        <w:rPr>
          <w:sz w:val="28"/>
          <w:szCs w:val="28"/>
        </w:rPr>
        <w:t>3</w:t>
      </w:r>
      <w:r w:rsidRPr="005260A3">
        <w:rPr>
          <w:sz w:val="28"/>
          <w:szCs w:val="28"/>
        </w:rPr>
        <w:t>.</w:t>
      </w:r>
    </w:p>
    <w:p w14:paraId="437FB4C0" w14:textId="77777777" w:rsidR="005F5699" w:rsidRDefault="005F5699" w:rsidP="005F5699">
      <w:pPr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 xml:space="preserve">Одним из основных направлений в сфере надлежащего учета </w:t>
      </w:r>
      <w:r w:rsidR="00E319F4" w:rsidRPr="005260A3">
        <w:rPr>
          <w:sz w:val="28"/>
          <w:szCs w:val="28"/>
        </w:rPr>
        <w:t>имущества, является</w:t>
      </w:r>
      <w:r w:rsidRPr="005260A3">
        <w:rPr>
          <w:sz w:val="28"/>
          <w:szCs w:val="28"/>
        </w:rPr>
        <w:t xml:space="preserve"> выявление и постановка на учет бесхозяйных объектов недвижимого имущества.</w:t>
      </w:r>
      <w:r>
        <w:rPr>
          <w:sz w:val="28"/>
          <w:szCs w:val="28"/>
        </w:rPr>
        <w:t xml:space="preserve"> В 2021 году принято в муниципальную собственность 2 бесхозяйных объекта.</w:t>
      </w:r>
    </w:p>
    <w:p w14:paraId="15460983" w14:textId="77777777" w:rsidR="005F5699" w:rsidRPr="005260A3" w:rsidRDefault="005F5699" w:rsidP="005F5699">
      <w:pPr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Комитетом по управлению муниципальным имуществом администрации города</w:t>
      </w:r>
      <w:r w:rsidRPr="005260A3">
        <w:rPr>
          <w:sz w:val="28"/>
          <w:szCs w:val="28"/>
        </w:rPr>
        <w:t xml:space="preserve"> проводится работа по сбору документов для последующей постановки на учет в органе, осуществляющем государственн</w:t>
      </w:r>
      <w:r>
        <w:rPr>
          <w:sz w:val="28"/>
          <w:szCs w:val="28"/>
        </w:rPr>
        <w:t>ый кадастровый учет и государственную</w:t>
      </w:r>
      <w:r w:rsidRPr="005260A3">
        <w:rPr>
          <w:sz w:val="28"/>
          <w:szCs w:val="28"/>
        </w:rPr>
        <w:t xml:space="preserve"> регистрацию прав</w:t>
      </w:r>
      <w:r>
        <w:rPr>
          <w:sz w:val="28"/>
          <w:szCs w:val="28"/>
        </w:rPr>
        <w:t>, на 16 выявленных объектов</w:t>
      </w:r>
      <w:r w:rsidRPr="005260A3">
        <w:rPr>
          <w:sz w:val="28"/>
          <w:szCs w:val="28"/>
        </w:rPr>
        <w:t>.</w:t>
      </w:r>
    </w:p>
    <w:p w14:paraId="3AE79F50" w14:textId="77777777" w:rsidR="005F5699" w:rsidRPr="0075417C" w:rsidRDefault="005F5699" w:rsidP="005F5699">
      <w:pPr>
        <w:ind w:firstLine="540"/>
        <w:jc w:val="both"/>
        <w:rPr>
          <w:sz w:val="28"/>
          <w:szCs w:val="28"/>
        </w:rPr>
      </w:pPr>
      <w:r w:rsidRPr="0075417C">
        <w:rPr>
          <w:sz w:val="28"/>
          <w:szCs w:val="28"/>
        </w:rPr>
        <w:t xml:space="preserve">Эффективность использования имущества, находящегося в оперативном управлении </w:t>
      </w:r>
      <w:r>
        <w:rPr>
          <w:sz w:val="28"/>
          <w:szCs w:val="28"/>
        </w:rPr>
        <w:t>организаций</w:t>
      </w:r>
      <w:r w:rsidRPr="0075417C">
        <w:rPr>
          <w:sz w:val="28"/>
          <w:szCs w:val="28"/>
        </w:rPr>
        <w:t>, возможно определить</w:t>
      </w:r>
      <w:r>
        <w:rPr>
          <w:sz w:val="28"/>
          <w:szCs w:val="28"/>
        </w:rPr>
        <w:t xml:space="preserve">, </w:t>
      </w:r>
      <w:r w:rsidRPr="0075417C">
        <w:rPr>
          <w:sz w:val="28"/>
          <w:szCs w:val="28"/>
        </w:rPr>
        <w:t xml:space="preserve">как степень его соответствия и достаточности для осуществления полномочий </w:t>
      </w:r>
      <w:r>
        <w:rPr>
          <w:sz w:val="28"/>
          <w:szCs w:val="28"/>
        </w:rPr>
        <w:t>организаций</w:t>
      </w:r>
      <w:r w:rsidRPr="0075417C">
        <w:rPr>
          <w:sz w:val="28"/>
          <w:szCs w:val="28"/>
        </w:rPr>
        <w:t xml:space="preserve">. </w:t>
      </w:r>
    </w:p>
    <w:p w14:paraId="62D786CB" w14:textId="77777777" w:rsidR="005F5699" w:rsidRPr="0075417C" w:rsidRDefault="005F5699" w:rsidP="005F5699">
      <w:pPr>
        <w:ind w:firstLine="540"/>
        <w:jc w:val="both"/>
        <w:rPr>
          <w:sz w:val="28"/>
          <w:szCs w:val="28"/>
        </w:rPr>
      </w:pPr>
      <w:r w:rsidRPr="0075417C">
        <w:rPr>
          <w:sz w:val="28"/>
          <w:szCs w:val="28"/>
        </w:rPr>
        <w:t>В настоящее время в муниципальном образова</w:t>
      </w:r>
      <w:r>
        <w:rPr>
          <w:sz w:val="28"/>
          <w:szCs w:val="28"/>
        </w:rPr>
        <w:t>нии осуществляют деятельность 43</w:t>
      </w:r>
      <w:r w:rsidRPr="0075417C">
        <w:rPr>
          <w:sz w:val="28"/>
          <w:szCs w:val="28"/>
        </w:rPr>
        <w:t xml:space="preserve"> муниципальные организации, в том числе:</w:t>
      </w:r>
    </w:p>
    <w:p w14:paraId="015B0592" w14:textId="77777777" w:rsidR="005F5699" w:rsidRPr="0075417C" w:rsidRDefault="005F5699" w:rsidP="005F5699">
      <w:pPr>
        <w:tabs>
          <w:tab w:val="left" w:pos="4001"/>
        </w:tabs>
        <w:ind w:firstLine="540"/>
        <w:jc w:val="both"/>
        <w:rPr>
          <w:sz w:val="28"/>
          <w:szCs w:val="28"/>
        </w:rPr>
      </w:pPr>
      <w:r w:rsidRPr="0075417C">
        <w:rPr>
          <w:sz w:val="28"/>
          <w:szCs w:val="28"/>
        </w:rPr>
        <w:t xml:space="preserve">-унитарные предприятия – </w:t>
      </w:r>
      <w:r>
        <w:rPr>
          <w:sz w:val="28"/>
          <w:szCs w:val="28"/>
        </w:rPr>
        <w:t>7, действующие – 6;</w:t>
      </w:r>
    </w:p>
    <w:p w14:paraId="1BF17421" w14:textId="77777777" w:rsidR="005F5699" w:rsidRPr="0075417C" w:rsidRDefault="005F5699" w:rsidP="005F5699">
      <w:pPr>
        <w:ind w:firstLine="540"/>
        <w:jc w:val="both"/>
        <w:rPr>
          <w:sz w:val="28"/>
          <w:szCs w:val="28"/>
        </w:rPr>
      </w:pPr>
      <w:r w:rsidRPr="0075417C">
        <w:rPr>
          <w:sz w:val="28"/>
          <w:szCs w:val="28"/>
        </w:rPr>
        <w:t>-казенные учреждения – 10</w:t>
      </w:r>
      <w:r>
        <w:rPr>
          <w:sz w:val="28"/>
          <w:szCs w:val="28"/>
        </w:rPr>
        <w:t>;</w:t>
      </w:r>
    </w:p>
    <w:p w14:paraId="1900D169" w14:textId="77777777" w:rsidR="005F5699" w:rsidRPr="0075417C" w:rsidRDefault="005F5699" w:rsidP="005F5699">
      <w:pPr>
        <w:ind w:firstLine="540"/>
        <w:jc w:val="both"/>
        <w:rPr>
          <w:sz w:val="28"/>
          <w:szCs w:val="28"/>
        </w:rPr>
      </w:pPr>
      <w:r w:rsidRPr="0075417C">
        <w:rPr>
          <w:sz w:val="28"/>
          <w:szCs w:val="28"/>
        </w:rPr>
        <w:t>-бюджетные учреждения – 7</w:t>
      </w:r>
      <w:r>
        <w:rPr>
          <w:sz w:val="28"/>
          <w:szCs w:val="28"/>
        </w:rPr>
        <w:t>;</w:t>
      </w:r>
    </w:p>
    <w:p w14:paraId="4F6E69B2" w14:textId="77777777" w:rsidR="005F5699" w:rsidRDefault="005F5699" w:rsidP="005F5699">
      <w:pPr>
        <w:ind w:firstLine="540"/>
        <w:jc w:val="both"/>
        <w:rPr>
          <w:sz w:val="28"/>
          <w:szCs w:val="28"/>
        </w:rPr>
      </w:pPr>
      <w:r w:rsidRPr="0075417C">
        <w:rPr>
          <w:sz w:val="28"/>
          <w:szCs w:val="28"/>
        </w:rPr>
        <w:t>-автономные учреждения – 19</w:t>
      </w:r>
      <w:r>
        <w:rPr>
          <w:sz w:val="28"/>
          <w:szCs w:val="28"/>
        </w:rPr>
        <w:t>.</w:t>
      </w:r>
    </w:p>
    <w:p w14:paraId="59D9AADD" w14:textId="77777777" w:rsidR="005F5699" w:rsidRDefault="005F5699" w:rsidP="005F569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696">
        <w:rPr>
          <w:rFonts w:ascii="Times New Roman" w:hAnsi="Times New Roman" w:cs="Times New Roman"/>
          <w:color w:val="auto"/>
          <w:sz w:val="28"/>
          <w:szCs w:val="28"/>
        </w:rPr>
        <w:t>В 2021 году в бюджет города Радужный хозяйствующими субъектами с участием муниципалитета произведены отчисления части прибыли в сумме 3</w:t>
      </w:r>
      <w:r>
        <w:rPr>
          <w:rFonts w:ascii="Times New Roman" w:hAnsi="Times New Roman" w:cs="Times New Roman"/>
          <w:color w:val="auto"/>
          <w:sz w:val="28"/>
          <w:szCs w:val="28"/>
        </w:rPr>
        <w:t>,3 млн</w:t>
      </w:r>
      <w:r w:rsidRPr="000B3696">
        <w:rPr>
          <w:rFonts w:ascii="Times New Roman" w:hAnsi="Times New Roman" w:cs="Times New Roman"/>
          <w:color w:val="auto"/>
          <w:sz w:val="28"/>
          <w:szCs w:val="28"/>
        </w:rPr>
        <w:t>. рублей.</w:t>
      </w:r>
    </w:p>
    <w:p w14:paraId="0E7CD6AD" w14:textId="77777777" w:rsidR="001B564D" w:rsidRPr="007833CD" w:rsidRDefault="001B564D" w:rsidP="007833CD">
      <w:pPr>
        <w:pStyle w:val="af"/>
        <w:shd w:val="clear" w:color="auto" w:fill="FFFFFF"/>
        <w:spacing w:before="0" w:beforeAutospacing="0" w:after="0" w:afterAutospacing="0" w:line="25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445E06" w14:textId="77777777" w:rsidR="005C2B61" w:rsidRPr="00030994" w:rsidRDefault="005C2B61" w:rsidP="005C2B61">
      <w:pPr>
        <w:widowControl w:val="0"/>
        <w:jc w:val="center"/>
        <w:rPr>
          <w:b/>
          <w:sz w:val="28"/>
          <w:szCs w:val="28"/>
        </w:rPr>
      </w:pPr>
      <w:r w:rsidRPr="00030994">
        <w:rPr>
          <w:b/>
          <w:sz w:val="28"/>
          <w:szCs w:val="28"/>
        </w:rPr>
        <w:t>Динамика поступлений части прибыли от использования муниципального имущества в доход бюджета города Радужный</w:t>
      </w:r>
    </w:p>
    <w:p w14:paraId="67D7E857" w14:textId="77777777" w:rsidR="00030994" w:rsidRPr="001E148D" w:rsidRDefault="00171C85" w:rsidP="00171C8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30994">
        <w:rPr>
          <w:sz w:val="28"/>
          <w:szCs w:val="28"/>
        </w:rPr>
        <w:t>Таблица 3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1986"/>
        <w:gridCol w:w="1647"/>
        <w:gridCol w:w="1903"/>
      </w:tblGrid>
      <w:tr w:rsidR="008B0D8F" w:rsidRPr="008A36BA" w14:paraId="6CE3794D" w14:textId="77777777" w:rsidTr="008B0D8F">
        <w:trPr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0F93B7A" w14:textId="77777777" w:rsidR="008B0D8F" w:rsidRPr="002A28C0" w:rsidRDefault="008B0D8F" w:rsidP="00146009">
            <w:pPr>
              <w:jc w:val="center"/>
            </w:pPr>
            <w:r w:rsidRPr="002A28C0">
              <w:t>Наименование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46BAA69" w14:textId="77777777" w:rsidR="008B0D8F" w:rsidRPr="002A28C0" w:rsidRDefault="008B0D8F" w:rsidP="00146009">
            <w:pPr>
              <w:jc w:val="center"/>
            </w:pPr>
            <w:r w:rsidRPr="002A28C0">
              <w:t>201</w:t>
            </w:r>
            <w:r>
              <w:t>9</w:t>
            </w:r>
            <w:r w:rsidRPr="002A28C0">
              <w:t xml:space="preserve"> год</w:t>
            </w:r>
          </w:p>
          <w:p w14:paraId="417557FC" w14:textId="77777777" w:rsidR="008B0D8F" w:rsidRPr="002A28C0" w:rsidRDefault="008B0D8F" w:rsidP="00146009">
            <w:pPr>
              <w:jc w:val="center"/>
            </w:pPr>
            <w:r w:rsidRPr="002A28C0">
              <w:t>(</w:t>
            </w:r>
            <w:r>
              <w:t>млн</w:t>
            </w:r>
            <w:r w:rsidRPr="002A28C0">
              <w:t>. руб.)</w:t>
            </w:r>
          </w:p>
        </w:tc>
        <w:tc>
          <w:tcPr>
            <w:tcW w:w="1647" w:type="dxa"/>
            <w:vAlign w:val="center"/>
          </w:tcPr>
          <w:p w14:paraId="4DBD3038" w14:textId="77777777" w:rsidR="008B0D8F" w:rsidRPr="002A28C0" w:rsidRDefault="008B0D8F" w:rsidP="00146009">
            <w:pPr>
              <w:jc w:val="center"/>
            </w:pPr>
            <w:r w:rsidRPr="002A28C0">
              <w:t>20</w:t>
            </w:r>
            <w:r>
              <w:t>20</w:t>
            </w:r>
            <w:r w:rsidRPr="002A28C0">
              <w:t xml:space="preserve"> год</w:t>
            </w:r>
          </w:p>
          <w:p w14:paraId="6DEFADBB" w14:textId="77777777" w:rsidR="008B0D8F" w:rsidRPr="002A28C0" w:rsidRDefault="008B0D8F" w:rsidP="00146009">
            <w:pPr>
              <w:jc w:val="center"/>
            </w:pPr>
            <w:r w:rsidRPr="002A28C0">
              <w:t>(</w:t>
            </w:r>
            <w:r>
              <w:t>млн</w:t>
            </w:r>
            <w:r w:rsidRPr="002A28C0">
              <w:t>. руб.)</w:t>
            </w:r>
          </w:p>
        </w:tc>
        <w:tc>
          <w:tcPr>
            <w:tcW w:w="1903" w:type="dxa"/>
            <w:vAlign w:val="center"/>
          </w:tcPr>
          <w:p w14:paraId="1EE8D386" w14:textId="77777777" w:rsidR="008B0D8F" w:rsidRPr="002A28C0" w:rsidRDefault="008B0D8F" w:rsidP="00146009">
            <w:pPr>
              <w:jc w:val="center"/>
            </w:pPr>
            <w:r w:rsidRPr="002A28C0">
              <w:t>20</w:t>
            </w:r>
            <w:r>
              <w:t>21</w:t>
            </w:r>
            <w:r w:rsidRPr="002A28C0">
              <w:t xml:space="preserve"> год</w:t>
            </w:r>
          </w:p>
          <w:p w14:paraId="6507876E" w14:textId="77777777" w:rsidR="008B0D8F" w:rsidRPr="002A28C0" w:rsidRDefault="008B0D8F" w:rsidP="00146009">
            <w:pPr>
              <w:jc w:val="center"/>
            </w:pPr>
            <w:r w:rsidRPr="002A28C0">
              <w:t>(</w:t>
            </w:r>
            <w:r>
              <w:t>млн</w:t>
            </w:r>
            <w:r w:rsidRPr="002A28C0">
              <w:t>. руб.)</w:t>
            </w:r>
          </w:p>
        </w:tc>
      </w:tr>
      <w:tr w:rsidR="008B0D8F" w:rsidRPr="008A36BA" w14:paraId="6B7B4F49" w14:textId="77777777" w:rsidTr="008B0D8F">
        <w:trPr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DB15FDA" w14:textId="77777777" w:rsidR="008B0D8F" w:rsidRPr="002A28C0" w:rsidRDefault="008B0D8F" w:rsidP="00146009">
            <w:pPr>
              <w:jc w:val="both"/>
            </w:pPr>
            <w:r w:rsidRPr="002A28C0">
              <w:t>Муниципальные унитарные предприятия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B72927" w14:textId="77777777" w:rsidR="008B0D8F" w:rsidRPr="00B75BF9" w:rsidRDefault="008B0D8F" w:rsidP="00146009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1,390</w:t>
            </w:r>
          </w:p>
        </w:tc>
        <w:tc>
          <w:tcPr>
            <w:tcW w:w="1647" w:type="dxa"/>
            <w:vAlign w:val="center"/>
          </w:tcPr>
          <w:p w14:paraId="35B299DB" w14:textId="77777777" w:rsidR="008B0D8F" w:rsidRDefault="008B0D8F" w:rsidP="00146009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0,828</w:t>
            </w:r>
          </w:p>
        </w:tc>
        <w:tc>
          <w:tcPr>
            <w:tcW w:w="1903" w:type="dxa"/>
            <w:vAlign w:val="center"/>
          </w:tcPr>
          <w:p w14:paraId="1FC5347C" w14:textId="77777777" w:rsidR="008B0D8F" w:rsidRDefault="008B0D8F" w:rsidP="00146009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3,299</w:t>
            </w:r>
          </w:p>
        </w:tc>
      </w:tr>
    </w:tbl>
    <w:p w14:paraId="749DA657" w14:textId="77777777" w:rsidR="005C2B61" w:rsidRDefault="005C2B61" w:rsidP="005C2B61">
      <w:pPr>
        <w:spacing w:line="252" w:lineRule="auto"/>
        <w:ind w:firstLine="709"/>
        <w:jc w:val="both"/>
        <w:rPr>
          <w:rFonts w:ascii="Calibri" w:eastAsia="Calibri" w:hAnsi="Calibri"/>
          <w:color w:val="000000"/>
          <w:sz w:val="28"/>
          <w:szCs w:val="28"/>
        </w:rPr>
      </w:pPr>
    </w:p>
    <w:p w14:paraId="5F035D80" w14:textId="77777777" w:rsidR="005C2B61" w:rsidRDefault="005C2B61" w:rsidP="005C2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 год доходы бюджета города Радужный от использования муниципального имущества составили 110,05 млн. руб.</w:t>
      </w:r>
    </w:p>
    <w:p w14:paraId="1F26E81F" w14:textId="77777777" w:rsidR="00E8695B" w:rsidRPr="007833CD" w:rsidRDefault="00E8695B" w:rsidP="005C2B61">
      <w:pPr>
        <w:pStyle w:val="21"/>
        <w:ind w:left="0" w:firstLine="709"/>
        <w:rPr>
          <w:sz w:val="28"/>
          <w:szCs w:val="28"/>
        </w:rPr>
      </w:pPr>
      <w:r w:rsidRPr="007833CD">
        <w:rPr>
          <w:sz w:val="28"/>
          <w:szCs w:val="28"/>
        </w:rPr>
        <w:t xml:space="preserve">Одним из критериев эффективного использования объектов муниципальной собственности является динамика доходов от её использования. При этом следует учитывать, что значительная доля муниципального имущества находится в </w:t>
      </w:r>
      <w:r w:rsidRPr="007833CD">
        <w:rPr>
          <w:sz w:val="28"/>
          <w:szCs w:val="28"/>
        </w:rPr>
        <w:lastRenderedPageBreak/>
        <w:t>оперативном управлении учреждений, осуществляющих функции некоммерческого характера. Имущество, вовлеченное в коммерческий оборот, включает недвижимость, машины и оборудование, акции. Источниками доходов от использования указанного имущества являются арендная плата, дивиденды по акциям, отчисления от прибыли муниципальных унитарных предприятий.</w:t>
      </w:r>
    </w:p>
    <w:p w14:paraId="32A3A0F7" w14:textId="77777777" w:rsidR="00E8695B" w:rsidRPr="007833CD" w:rsidRDefault="00E8695B" w:rsidP="00E8695B">
      <w:pPr>
        <w:spacing w:line="23" w:lineRule="atLeast"/>
        <w:ind w:firstLine="709"/>
        <w:jc w:val="both"/>
        <w:rPr>
          <w:color w:val="FF0000"/>
          <w:sz w:val="28"/>
          <w:szCs w:val="28"/>
        </w:rPr>
      </w:pPr>
    </w:p>
    <w:p w14:paraId="4A62E3F2" w14:textId="77777777" w:rsidR="005C2B61" w:rsidRDefault="005C2B61" w:rsidP="005C2B61">
      <w:pPr>
        <w:ind w:firstLine="709"/>
        <w:jc w:val="right"/>
        <w:rPr>
          <w:b/>
          <w:sz w:val="28"/>
          <w:szCs w:val="28"/>
        </w:rPr>
      </w:pPr>
    </w:p>
    <w:p w14:paraId="4ECF87F1" w14:textId="77777777" w:rsidR="005C2B61" w:rsidRPr="00030994" w:rsidRDefault="005C2B61" w:rsidP="005C2B61">
      <w:pPr>
        <w:ind w:firstLine="709"/>
        <w:jc w:val="center"/>
        <w:rPr>
          <w:b/>
          <w:sz w:val="28"/>
          <w:szCs w:val="28"/>
        </w:rPr>
      </w:pPr>
      <w:r w:rsidRPr="00030994">
        <w:rPr>
          <w:b/>
          <w:sz w:val="28"/>
          <w:szCs w:val="28"/>
        </w:rPr>
        <w:t>Динамика доходов бюджета города Радужный от использования муниципальной собственности, (млн. руб.)</w:t>
      </w:r>
    </w:p>
    <w:p w14:paraId="0A9EF7E7" w14:textId="77777777" w:rsidR="00030994" w:rsidRPr="005C2B61" w:rsidRDefault="00030994" w:rsidP="00030994">
      <w:pPr>
        <w:ind w:firstLine="709"/>
        <w:jc w:val="right"/>
        <w:rPr>
          <w:sz w:val="28"/>
          <w:szCs w:val="28"/>
        </w:rPr>
      </w:pPr>
      <w:r w:rsidRPr="005C2B61">
        <w:rPr>
          <w:sz w:val="28"/>
          <w:szCs w:val="28"/>
        </w:rPr>
        <w:t>Таблица 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515"/>
        <w:gridCol w:w="1603"/>
        <w:gridCol w:w="1418"/>
      </w:tblGrid>
      <w:tr w:rsidR="005C2B61" w:rsidRPr="00981575" w14:paraId="645E04AE" w14:textId="77777777" w:rsidTr="00146009">
        <w:trPr>
          <w:trHeight w:val="485"/>
          <w:tblHeader/>
        </w:trPr>
        <w:tc>
          <w:tcPr>
            <w:tcW w:w="5387" w:type="dxa"/>
            <w:vAlign w:val="center"/>
          </w:tcPr>
          <w:p w14:paraId="0F991A1C" w14:textId="77777777" w:rsidR="005C2B61" w:rsidRPr="003C74F8" w:rsidRDefault="005C2B61" w:rsidP="00146009">
            <w:pPr>
              <w:spacing w:line="252" w:lineRule="auto"/>
              <w:ind w:left="-288" w:firstLine="709"/>
              <w:jc w:val="center"/>
            </w:pPr>
            <w:r w:rsidRPr="003C74F8">
              <w:t>Наименование показателя</w:t>
            </w:r>
          </w:p>
        </w:tc>
        <w:tc>
          <w:tcPr>
            <w:tcW w:w="1515" w:type="dxa"/>
            <w:vAlign w:val="center"/>
          </w:tcPr>
          <w:p w14:paraId="7F8B58B1" w14:textId="77777777" w:rsidR="005C2B61" w:rsidRPr="003C74F8" w:rsidRDefault="005C2B61" w:rsidP="00146009">
            <w:pPr>
              <w:spacing w:line="252" w:lineRule="auto"/>
              <w:ind w:firstLine="33"/>
              <w:jc w:val="center"/>
            </w:pPr>
            <w:r w:rsidRPr="003C74F8">
              <w:t>2020 год</w:t>
            </w:r>
          </w:p>
        </w:tc>
        <w:tc>
          <w:tcPr>
            <w:tcW w:w="1603" w:type="dxa"/>
            <w:vAlign w:val="center"/>
          </w:tcPr>
          <w:p w14:paraId="1FD68B2B" w14:textId="77777777" w:rsidR="005C2B61" w:rsidRPr="003C74F8" w:rsidRDefault="005C2B61" w:rsidP="00146009">
            <w:pPr>
              <w:spacing w:line="252" w:lineRule="auto"/>
              <w:ind w:firstLine="33"/>
              <w:jc w:val="center"/>
            </w:pPr>
            <w:r w:rsidRPr="003C74F8">
              <w:t>20</w:t>
            </w:r>
            <w:r w:rsidRPr="003C74F8">
              <w:rPr>
                <w:lang w:val="en-US"/>
              </w:rPr>
              <w:t>2</w:t>
            </w:r>
            <w:r w:rsidRPr="003C74F8">
              <w:t>1 год</w:t>
            </w:r>
          </w:p>
        </w:tc>
        <w:tc>
          <w:tcPr>
            <w:tcW w:w="1418" w:type="dxa"/>
            <w:vAlign w:val="center"/>
          </w:tcPr>
          <w:p w14:paraId="04A5B6AF" w14:textId="77777777" w:rsidR="005C2B61" w:rsidRPr="003C74F8" w:rsidRDefault="005C2B61" w:rsidP="00146009">
            <w:pPr>
              <w:spacing w:line="252" w:lineRule="auto"/>
              <w:ind w:firstLine="33"/>
              <w:jc w:val="center"/>
            </w:pPr>
            <w:proofErr w:type="spellStart"/>
            <w:r w:rsidRPr="003C74F8">
              <w:t>Откл</w:t>
            </w:r>
            <w:proofErr w:type="spellEnd"/>
            <w:proofErr w:type="gramStart"/>
            <w:r w:rsidRPr="003C74F8">
              <w:t xml:space="preserve">.,   </w:t>
            </w:r>
            <w:proofErr w:type="gramEnd"/>
            <w:r w:rsidRPr="003C74F8">
              <w:t xml:space="preserve">    %</w:t>
            </w:r>
          </w:p>
        </w:tc>
      </w:tr>
      <w:tr w:rsidR="005C2B61" w:rsidRPr="00981575" w14:paraId="1E6E64DE" w14:textId="77777777" w:rsidTr="00146009">
        <w:tc>
          <w:tcPr>
            <w:tcW w:w="5387" w:type="dxa"/>
            <w:vAlign w:val="center"/>
          </w:tcPr>
          <w:p w14:paraId="05E66E64" w14:textId="77777777" w:rsidR="005C2B61" w:rsidRPr="00451407" w:rsidRDefault="005C2B61" w:rsidP="00146009">
            <w:pPr>
              <w:spacing w:line="252" w:lineRule="auto"/>
              <w:rPr>
                <w:bCs/>
              </w:rPr>
            </w:pPr>
            <w:proofErr w:type="gramStart"/>
            <w:r w:rsidRPr="00451407">
              <w:rPr>
                <w:bCs/>
              </w:rPr>
              <w:t>Доходы</w:t>
            </w:r>
            <w:proofErr w:type="gramEnd"/>
            <w:r w:rsidRPr="00451407">
              <w:rPr>
                <w:bCs/>
              </w:rPr>
              <w:t xml:space="preserve"> полученные от управления муниципальным имуществом</w:t>
            </w:r>
          </w:p>
        </w:tc>
        <w:tc>
          <w:tcPr>
            <w:tcW w:w="1515" w:type="dxa"/>
            <w:vAlign w:val="center"/>
          </w:tcPr>
          <w:p w14:paraId="7425AA5F" w14:textId="77777777" w:rsidR="005C2B61" w:rsidRPr="00451407" w:rsidRDefault="005C2B61" w:rsidP="00146009">
            <w:pPr>
              <w:spacing w:line="252" w:lineRule="auto"/>
              <w:jc w:val="center"/>
              <w:rPr>
                <w:bCs/>
              </w:rPr>
            </w:pPr>
            <w:r w:rsidRPr="00451407">
              <w:rPr>
                <w:bCs/>
              </w:rPr>
              <w:t>39,21</w:t>
            </w:r>
          </w:p>
        </w:tc>
        <w:tc>
          <w:tcPr>
            <w:tcW w:w="1603" w:type="dxa"/>
            <w:vAlign w:val="center"/>
          </w:tcPr>
          <w:p w14:paraId="6405F99E" w14:textId="77777777" w:rsidR="005C2B61" w:rsidRPr="00451407" w:rsidRDefault="005C2B61" w:rsidP="00146009">
            <w:pPr>
              <w:spacing w:line="252" w:lineRule="auto"/>
              <w:jc w:val="center"/>
              <w:rPr>
                <w:bCs/>
              </w:rPr>
            </w:pPr>
            <w:r w:rsidRPr="00451407">
              <w:rPr>
                <w:bCs/>
              </w:rPr>
              <w:t>44,95</w:t>
            </w:r>
          </w:p>
        </w:tc>
        <w:tc>
          <w:tcPr>
            <w:tcW w:w="1418" w:type="dxa"/>
            <w:vAlign w:val="center"/>
          </w:tcPr>
          <w:p w14:paraId="54460D05" w14:textId="77777777" w:rsidR="005C2B61" w:rsidRPr="00451407" w:rsidRDefault="005C2B61" w:rsidP="00146009">
            <w:pPr>
              <w:spacing w:line="252" w:lineRule="auto"/>
              <w:jc w:val="center"/>
              <w:rPr>
                <w:bCs/>
              </w:rPr>
            </w:pPr>
            <w:r w:rsidRPr="00451407">
              <w:rPr>
                <w:bCs/>
              </w:rPr>
              <w:t>114,64</w:t>
            </w:r>
          </w:p>
        </w:tc>
      </w:tr>
      <w:tr w:rsidR="005C2B61" w:rsidRPr="00981575" w14:paraId="1D735CCE" w14:textId="77777777" w:rsidTr="00146009">
        <w:tc>
          <w:tcPr>
            <w:tcW w:w="5387" w:type="dxa"/>
          </w:tcPr>
          <w:p w14:paraId="0C204948" w14:textId="77777777" w:rsidR="005C2B61" w:rsidRPr="00451407" w:rsidRDefault="005C2B61" w:rsidP="00146009">
            <w:pPr>
              <w:spacing w:line="252" w:lineRule="auto"/>
              <w:rPr>
                <w:bCs/>
              </w:rPr>
            </w:pPr>
            <w:r w:rsidRPr="00451407">
              <w:rPr>
                <w:bCs/>
              </w:rPr>
              <w:t>Доходы от управления землей</w:t>
            </w:r>
          </w:p>
        </w:tc>
        <w:tc>
          <w:tcPr>
            <w:tcW w:w="1515" w:type="dxa"/>
            <w:vAlign w:val="center"/>
          </w:tcPr>
          <w:p w14:paraId="4DA7FE36" w14:textId="77777777" w:rsidR="005C2B61" w:rsidRPr="00451407" w:rsidRDefault="005C2B61" w:rsidP="00146009">
            <w:pPr>
              <w:spacing w:line="252" w:lineRule="auto"/>
              <w:jc w:val="center"/>
              <w:rPr>
                <w:bCs/>
              </w:rPr>
            </w:pPr>
            <w:r w:rsidRPr="00451407">
              <w:rPr>
                <w:bCs/>
              </w:rPr>
              <w:t>57,68</w:t>
            </w:r>
          </w:p>
        </w:tc>
        <w:tc>
          <w:tcPr>
            <w:tcW w:w="1603" w:type="dxa"/>
            <w:vAlign w:val="center"/>
          </w:tcPr>
          <w:p w14:paraId="40D03A27" w14:textId="77777777" w:rsidR="005C2B61" w:rsidRPr="00451407" w:rsidRDefault="005C2B61" w:rsidP="00146009">
            <w:pPr>
              <w:spacing w:line="252" w:lineRule="auto"/>
              <w:jc w:val="center"/>
              <w:rPr>
                <w:bCs/>
              </w:rPr>
            </w:pPr>
            <w:r w:rsidRPr="00451407">
              <w:rPr>
                <w:bCs/>
              </w:rPr>
              <w:t>65,10</w:t>
            </w:r>
          </w:p>
        </w:tc>
        <w:tc>
          <w:tcPr>
            <w:tcW w:w="1418" w:type="dxa"/>
            <w:vAlign w:val="center"/>
          </w:tcPr>
          <w:p w14:paraId="0F53D086" w14:textId="77777777" w:rsidR="005C2B61" w:rsidRPr="00451407" w:rsidRDefault="005C2B61" w:rsidP="00146009">
            <w:pPr>
              <w:spacing w:line="252" w:lineRule="auto"/>
              <w:jc w:val="center"/>
              <w:rPr>
                <w:bCs/>
              </w:rPr>
            </w:pPr>
            <w:r w:rsidRPr="00451407">
              <w:rPr>
                <w:bCs/>
              </w:rPr>
              <w:t>112,87</w:t>
            </w:r>
          </w:p>
        </w:tc>
      </w:tr>
      <w:tr w:rsidR="005C2B61" w:rsidRPr="00981575" w14:paraId="601C9020" w14:textId="77777777" w:rsidTr="00146009">
        <w:tc>
          <w:tcPr>
            <w:tcW w:w="5387" w:type="dxa"/>
          </w:tcPr>
          <w:p w14:paraId="6DBC002F" w14:textId="77777777" w:rsidR="005C2B61" w:rsidRPr="00F45DF1" w:rsidRDefault="005C2B61" w:rsidP="00146009">
            <w:pPr>
              <w:spacing w:line="252" w:lineRule="auto"/>
              <w:rPr>
                <w:b/>
                <w:bCs/>
              </w:rPr>
            </w:pPr>
            <w:r w:rsidRPr="00F45DF1">
              <w:rPr>
                <w:b/>
                <w:bCs/>
              </w:rPr>
              <w:t>Итого доходов от управления муниципальным имуществом</w:t>
            </w:r>
          </w:p>
        </w:tc>
        <w:tc>
          <w:tcPr>
            <w:tcW w:w="1515" w:type="dxa"/>
            <w:vAlign w:val="center"/>
          </w:tcPr>
          <w:p w14:paraId="605FF180" w14:textId="77777777" w:rsidR="005C2B61" w:rsidRPr="00F45DF1" w:rsidRDefault="005C2B61" w:rsidP="00146009">
            <w:pPr>
              <w:spacing w:line="252" w:lineRule="auto"/>
              <w:jc w:val="center"/>
              <w:rPr>
                <w:b/>
                <w:bCs/>
              </w:rPr>
            </w:pPr>
            <w:r w:rsidRPr="00F45DF1">
              <w:rPr>
                <w:b/>
                <w:bCs/>
              </w:rPr>
              <w:t>96,89</w:t>
            </w:r>
          </w:p>
        </w:tc>
        <w:tc>
          <w:tcPr>
            <w:tcW w:w="1603" w:type="dxa"/>
            <w:vAlign w:val="center"/>
          </w:tcPr>
          <w:p w14:paraId="5BC0A107" w14:textId="77777777" w:rsidR="005C2B61" w:rsidRPr="00F45DF1" w:rsidRDefault="005C2B61" w:rsidP="00146009">
            <w:pPr>
              <w:spacing w:line="252" w:lineRule="auto"/>
              <w:jc w:val="center"/>
              <w:rPr>
                <w:b/>
                <w:bCs/>
              </w:rPr>
            </w:pPr>
            <w:r w:rsidRPr="00F45DF1">
              <w:rPr>
                <w:b/>
                <w:bCs/>
              </w:rPr>
              <w:t>110,05</w:t>
            </w:r>
          </w:p>
        </w:tc>
        <w:tc>
          <w:tcPr>
            <w:tcW w:w="1418" w:type="dxa"/>
            <w:vAlign w:val="center"/>
          </w:tcPr>
          <w:p w14:paraId="07EE681B" w14:textId="77777777" w:rsidR="005C2B61" w:rsidRPr="00F45DF1" w:rsidRDefault="005C2B61" w:rsidP="00146009">
            <w:pPr>
              <w:spacing w:line="252" w:lineRule="auto"/>
              <w:jc w:val="center"/>
              <w:rPr>
                <w:b/>
                <w:bCs/>
              </w:rPr>
            </w:pPr>
            <w:r w:rsidRPr="00F45DF1">
              <w:rPr>
                <w:b/>
                <w:bCs/>
              </w:rPr>
              <w:t>113,59</w:t>
            </w:r>
          </w:p>
        </w:tc>
      </w:tr>
    </w:tbl>
    <w:p w14:paraId="42D1FDEE" w14:textId="77777777" w:rsidR="005C2B61" w:rsidRDefault="005C2B61" w:rsidP="005C2B61">
      <w:pPr>
        <w:ind w:firstLine="540"/>
        <w:jc w:val="both"/>
        <w:rPr>
          <w:sz w:val="28"/>
          <w:szCs w:val="28"/>
        </w:rPr>
      </w:pPr>
    </w:p>
    <w:p w14:paraId="0D07794B" w14:textId="77777777" w:rsidR="005C2B61" w:rsidRPr="0075417C" w:rsidRDefault="005C2B61" w:rsidP="005C2B61">
      <w:pPr>
        <w:ind w:firstLine="540"/>
        <w:jc w:val="both"/>
        <w:rPr>
          <w:sz w:val="28"/>
          <w:szCs w:val="28"/>
        </w:rPr>
      </w:pPr>
      <w:r w:rsidRPr="0075417C">
        <w:rPr>
          <w:sz w:val="28"/>
          <w:szCs w:val="28"/>
        </w:rPr>
        <w:t>Для увеличения доходности сдаваемого в аренду имущества проводится претензионная р</w:t>
      </w:r>
      <w:r>
        <w:rPr>
          <w:sz w:val="28"/>
          <w:szCs w:val="28"/>
        </w:rPr>
        <w:t xml:space="preserve">абота с должниками. </w:t>
      </w:r>
    </w:p>
    <w:p w14:paraId="72C4DFF3" w14:textId="77777777" w:rsidR="005C2B61" w:rsidRPr="00451407" w:rsidRDefault="005C2B61" w:rsidP="005C2B61">
      <w:pPr>
        <w:ind w:firstLine="540"/>
        <w:jc w:val="both"/>
        <w:rPr>
          <w:sz w:val="28"/>
          <w:szCs w:val="28"/>
          <w:u w:val="single"/>
        </w:rPr>
      </w:pPr>
      <w:r w:rsidRPr="00451407">
        <w:rPr>
          <w:sz w:val="28"/>
          <w:szCs w:val="28"/>
          <w:u w:val="single"/>
        </w:rPr>
        <w:t>- направлено актов сверки с претензионными письмами по арендной плате:</w:t>
      </w:r>
    </w:p>
    <w:p w14:paraId="05D065D7" w14:textId="77777777" w:rsidR="005C2B61" w:rsidRPr="0075417C" w:rsidRDefault="005C2B61" w:rsidP="005C2B6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17C">
        <w:rPr>
          <w:sz w:val="28"/>
          <w:szCs w:val="28"/>
        </w:rPr>
        <w:t>за землю - 340 шт. на сумму 24,82</w:t>
      </w:r>
      <w:r w:rsidRPr="0075417C">
        <w:rPr>
          <w:b/>
          <w:sz w:val="28"/>
          <w:szCs w:val="28"/>
        </w:rPr>
        <w:t xml:space="preserve"> </w:t>
      </w:r>
      <w:r w:rsidRPr="0075417C">
        <w:rPr>
          <w:sz w:val="28"/>
          <w:szCs w:val="28"/>
        </w:rPr>
        <w:t>млн.</w:t>
      </w:r>
      <w:r w:rsidRPr="007541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  <w:r w:rsidRPr="0075417C">
        <w:rPr>
          <w:sz w:val="28"/>
          <w:szCs w:val="28"/>
        </w:rPr>
        <w:t xml:space="preserve"> </w:t>
      </w:r>
    </w:p>
    <w:p w14:paraId="26DFA6A0" w14:textId="77777777" w:rsidR="005C2B61" w:rsidRPr="0075417C" w:rsidRDefault="005C2B61" w:rsidP="005C2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17C">
        <w:rPr>
          <w:sz w:val="28"/>
          <w:szCs w:val="28"/>
        </w:rPr>
        <w:t>за имущество - 192 шт. на сумму 4,07 млн.</w:t>
      </w:r>
      <w:r w:rsidRPr="0075417C">
        <w:rPr>
          <w:b/>
          <w:sz w:val="28"/>
          <w:szCs w:val="28"/>
        </w:rPr>
        <w:t xml:space="preserve"> </w:t>
      </w:r>
      <w:r w:rsidRPr="0075417C">
        <w:rPr>
          <w:sz w:val="28"/>
          <w:szCs w:val="28"/>
        </w:rPr>
        <w:t>руб.</w:t>
      </w:r>
    </w:p>
    <w:p w14:paraId="6D080078" w14:textId="77777777" w:rsidR="005C2B61" w:rsidRPr="00451407" w:rsidRDefault="005C2B61" w:rsidP="005C2B61">
      <w:pPr>
        <w:ind w:firstLine="540"/>
        <w:jc w:val="both"/>
        <w:rPr>
          <w:sz w:val="28"/>
          <w:szCs w:val="28"/>
          <w:u w:val="single"/>
        </w:rPr>
      </w:pPr>
      <w:r w:rsidRPr="00451407">
        <w:rPr>
          <w:sz w:val="28"/>
          <w:szCs w:val="28"/>
          <w:u w:val="single"/>
        </w:rPr>
        <w:t xml:space="preserve">- добровольно погашено задолженности:  </w:t>
      </w:r>
    </w:p>
    <w:p w14:paraId="6706EC35" w14:textId="77777777" w:rsidR="005C2B61" w:rsidRPr="0075417C" w:rsidRDefault="005C2B61" w:rsidP="005C2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17C">
        <w:rPr>
          <w:sz w:val="28"/>
          <w:szCs w:val="28"/>
        </w:rPr>
        <w:t>по земельным участкам - на сумму 9,63 млн.</w:t>
      </w:r>
      <w:r w:rsidRPr="0075417C">
        <w:rPr>
          <w:b/>
          <w:sz w:val="28"/>
          <w:szCs w:val="28"/>
        </w:rPr>
        <w:t xml:space="preserve"> </w:t>
      </w:r>
      <w:r w:rsidRPr="0075417C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14:paraId="0FA0ADC2" w14:textId="77777777" w:rsidR="005C2B61" w:rsidRDefault="005C2B61" w:rsidP="005C2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17C">
        <w:rPr>
          <w:sz w:val="28"/>
          <w:szCs w:val="28"/>
        </w:rPr>
        <w:t>по имуществу - на сумму 1,79</w:t>
      </w:r>
      <w:r w:rsidRPr="0075417C">
        <w:rPr>
          <w:b/>
          <w:sz w:val="28"/>
          <w:szCs w:val="28"/>
        </w:rPr>
        <w:t xml:space="preserve"> </w:t>
      </w:r>
      <w:r w:rsidRPr="0075417C">
        <w:rPr>
          <w:sz w:val="28"/>
          <w:szCs w:val="28"/>
        </w:rPr>
        <w:t>млн. руб.</w:t>
      </w:r>
    </w:p>
    <w:p w14:paraId="2236B2A9" w14:textId="77777777" w:rsidR="005C2B61" w:rsidRPr="00B928CF" w:rsidRDefault="005C2B61" w:rsidP="005C2B61">
      <w:pPr>
        <w:ind w:firstLine="540"/>
        <w:jc w:val="both"/>
        <w:rPr>
          <w:sz w:val="28"/>
          <w:szCs w:val="28"/>
        </w:rPr>
      </w:pPr>
      <w:r w:rsidRPr="00661D4B">
        <w:rPr>
          <w:sz w:val="28"/>
          <w:szCs w:val="28"/>
        </w:rPr>
        <w:t>Направлено в суд 43 исковых заявления о взыскании задолженности по арендной плате за земельные участки на сумму 14</w:t>
      </w:r>
      <w:r>
        <w:rPr>
          <w:sz w:val="28"/>
          <w:szCs w:val="28"/>
        </w:rPr>
        <w:t>,</w:t>
      </w:r>
      <w:r w:rsidRPr="00661D4B">
        <w:rPr>
          <w:sz w:val="28"/>
          <w:szCs w:val="28"/>
        </w:rPr>
        <w:t>17</w:t>
      </w:r>
      <w:r>
        <w:rPr>
          <w:sz w:val="28"/>
          <w:szCs w:val="28"/>
        </w:rPr>
        <w:t>6 млн.</w:t>
      </w:r>
      <w:r w:rsidRPr="00661D4B">
        <w:rPr>
          <w:sz w:val="28"/>
          <w:szCs w:val="28"/>
        </w:rPr>
        <w:t xml:space="preserve"> рублей.</w:t>
      </w:r>
    </w:p>
    <w:p w14:paraId="2770C64D" w14:textId="77777777" w:rsidR="00E8695B" w:rsidRPr="00A718C1" w:rsidRDefault="00E8695B" w:rsidP="00E8695B">
      <w:pPr>
        <w:rPr>
          <w:sz w:val="28"/>
          <w:szCs w:val="28"/>
        </w:rPr>
      </w:pPr>
    </w:p>
    <w:p w14:paraId="2C7447B3" w14:textId="77777777" w:rsidR="005B0E10" w:rsidRDefault="00396337" w:rsidP="00F37FC5">
      <w:pPr>
        <w:pStyle w:val="31"/>
        <w:spacing w:line="23" w:lineRule="atLeast"/>
        <w:ind w:firstLine="709"/>
        <w:jc w:val="center"/>
        <w:rPr>
          <w:b/>
          <w:sz w:val="28"/>
          <w:szCs w:val="28"/>
        </w:rPr>
      </w:pPr>
      <w:r w:rsidRPr="007833CD">
        <w:rPr>
          <w:b/>
          <w:sz w:val="28"/>
          <w:szCs w:val="28"/>
        </w:rPr>
        <w:t>Уровень жизни населения</w:t>
      </w:r>
    </w:p>
    <w:p w14:paraId="03EF5BB3" w14:textId="77777777" w:rsidR="00A718C1" w:rsidRPr="007833CD" w:rsidRDefault="00A718C1" w:rsidP="00F37FC5">
      <w:pPr>
        <w:pStyle w:val="31"/>
        <w:spacing w:line="23" w:lineRule="atLeast"/>
        <w:ind w:firstLine="709"/>
        <w:jc w:val="center"/>
        <w:rPr>
          <w:b/>
          <w:sz w:val="28"/>
          <w:szCs w:val="28"/>
        </w:rPr>
      </w:pPr>
    </w:p>
    <w:p w14:paraId="109D81F3" w14:textId="77777777" w:rsidR="005B0E10" w:rsidRPr="007833CD" w:rsidRDefault="00396337" w:rsidP="00F37FC5">
      <w:pPr>
        <w:pStyle w:val="31"/>
        <w:spacing w:line="23" w:lineRule="atLeast"/>
        <w:ind w:firstLine="709"/>
        <w:jc w:val="center"/>
        <w:rPr>
          <w:b/>
          <w:i/>
          <w:sz w:val="28"/>
          <w:szCs w:val="28"/>
        </w:rPr>
      </w:pPr>
      <w:r w:rsidRPr="007833CD">
        <w:rPr>
          <w:b/>
          <w:i/>
          <w:sz w:val="28"/>
          <w:szCs w:val="28"/>
        </w:rPr>
        <w:t>Денежные доходы и расходы населения</w:t>
      </w:r>
      <w:r w:rsidR="005B0E10" w:rsidRPr="007833CD">
        <w:rPr>
          <w:b/>
          <w:i/>
          <w:sz w:val="28"/>
          <w:szCs w:val="28"/>
        </w:rPr>
        <w:t xml:space="preserve"> </w:t>
      </w:r>
    </w:p>
    <w:p w14:paraId="058F094B" w14:textId="77777777" w:rsidR="00A81005" w:rsidRPr="007833CD" w:rsidRDefault="00A81005" w:rsidP="00F37FC5">
      <w:pPr>
        <w:pStyle w:val="31"/>
        <w:spacing w:line="23" w:lineRule="atLeast"/>
        <w:ind w:firstLine="709"/>
        <w:jc w:val="center"/>
        <w:rPr>
          <w:b/>
          <w:sz w:val="28"/>
          <w:szCs w:val="28"/>
        </w:rPr>
      </w:pPr>
    </w:p>
    <w:p w14:paraId="5B6436B2" w14:textId="77777777" w:rsidR="005B0E10" w:rsidRPr="007833C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7833CD">
        <w:rPr>
          <w:sz w:val="28"/>
          <w:szCs w:val="28"/>
        </w:rPr>
        <w:t>Основные</w:t>
      </w:r>
      <w:r w:rsidR="00D85D2B" w:rsidRPr="007833CD">
        <w:rPr>
          <w:sz w:val="28"/>
          <w:szCs w:val="28"/>
        </w:rPr>
        <w:t xml:space="preserve"> </w:t>
      </w:r>
      <w:r w:rsidRPr="007833CD">
        <w:rPr>
          <w:sz w:val="28"/>
          <w:szCs w:val="28"/>
        </w:rPr>
        <w:t>характеристики ситуации в социальной</w:t>
      </w:r>
      <w:r w:rsidR="00187868" w:rsidRPr="007833CD">
        <w:rPr>
          <w:sz w:val="28"/>
          <w:szCs w:val="28"/>
        </w:rPr>
        <w:t xml:space="preserve"> сфере по итогам января</w:t>
      </w:r>
      <w:r w:rsidR="007565EB" w:rsidRPr="007833CD">
        <w:rPr>
          <w:sz w:val="28"/>
          <w:szCs w:val="28"/>
        </w:rPr>
        <w:t xml:space="preserve"> - декабря</w:t>
      </w:r>
      <w:r w:rsidR="00FA2C24">
        <w:rPr>
          <w:sz w:val="28"/>
          <w:szCs w:val="28"/>
        </w:rPr>
        <w:t xml:space="preserve"> 2021</w:t>
      </w:r>
      <w:r w:rsidRPr="007833CD">
        <w:rPr>
          <w:sz w:val="28"/>
          <w:szCs w:val="28"/>
        </w:rPr>
        <w:t xml:space="preserve"> года (</w:t>
      </w:r>
      <w:r w:rsidR="00FA0CAC" w:rsidRPr="007833CD">
        <w:rPr>
          <w:sz w:val="28"/>
          <w:szCs w:val="28"/>
        </w:rPr>
        <w:t xml:space="preserve">по сравнению с </w:t>
      </w:r>
      <w:r w:rsidR="007565EB" w:rsidRPr="007833CD">
        <w:rPr>
          <w:sz w:val="28"/>
          <w:szCs w:val="28"/>
        </w:rPr>
        <w:t>январем - декабрем</w:t>
      </w:r>
      <w:r w:rsidR="00FA2C24">
        <w:rPr>
          <w:sz w:val="28"/>
          <w:szCs w:val="28"/>
        </w:rPr>
        <w:t xml:space="preserve"> 2020</w:t>
      </w:r>
      <w:r w:rsidRPr="007833CD">
        <w:rPr>
          <w:sz w:val="28"/>
          <w:szCs w:val="28"/>
        </w:rPr>
        <w:t xml:space="preserve"> года):</w:t>
      </w:r>
    </w:p>
    <w:p w14:paraId="2E932A33" w14:textId="77777777" w:rsidR="00791041" w:rsidRPr="007833CD" w:rsidRDefault="00E2384E" w:rsidP="003B72AD">
      <w:pPr>
        <w:keepNext/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833CD">
        <w:rPr>
          <w:sz w:val="28"/>
          <w:szCs w:val="28"/>
        </w:rPr>
        <w:t>у</w:t>
      </w:r>
      <w:r w:rsidR="00EB6A3F" w:rsidRPr="007833CD">
        <w:rPr>
          <w:sz w:val="28"/>
          <w:szCs w:val="28"/>
        </w:rPr>
        <w:t>величение</w:t>
      </w:r>
      <w:r w:rsidR="00A470C7" w:rsidRPr="007833CD">
        <w:rPr>
          <w:sz w:val="28"/>
          <w:szCs w:val="28"/>
        </w:rPr>
        <w:t xml:space="preserve"> </w:t>
      </w:r>
      <w:r w:rsidR="00791041" w:rsidRPr="007833CD">
        <w:rPr>
          <w:sz w:val="28"/>
          <w:szCs w:val="28"/>
        </w:rPr>
        <w:t xml:space="preserve">среднедушевого денежного дохода населения на </w:t>
      </w:r>
      <w:r w:rsidR="00146009">
        <w:rPr>
          <w:sz w:val="28"/>
          <w:szCs w:val="28"/>
        </w:rPr>
        <w:t>1,8</w:t>
      </w:r>
      <w:r w:rsidR="00F87A83" w:rsidRPr="007833CD">
        <w:rPr>
          <w:sz w:val="28"/>
          <w:szCs w:val="28"/>
        </w:rPr>
        <w:t xml:space="preserve"> </w:t>
      </w:r>
      <w:r w:rsidR="00791041" w:rsidRPr="007833CD">
        <w:rPr>
          <w:sz w:val="28"/>
          <w:szCs w:val="28"/>
        </w:rPr>
        <w:t xml:space="preserve">%, в номинальном выражении – </w:t>
      </w:r>
      <w:r w:rsidR="000271AE" w:rsidRPr="007833CD">
        <w:rPr>
          <w:sz w:val="28"/>
          <w:szCs w:val="28"/>
        </w:rPr>
        <w:t>3</w:t>
      </w:r>
      <w:r w:rsidR="00FA2C24">
        <w:rPr>
          <w:sz w:val="28"/>
          <w:szCs w:val="28"/>
        </w:rPr>
        <w:t>2 439</w:t>
      </w:r>
      <w:r w:rsidR="008F3C8A" w:rsidRPr="007833CD">
        <w:rPr>
          <w:sz w:val="28"/>
          <w:szCs w:val="28"/>
        </w:rPr>
        <w:t>,7</w:t>
      </w:r>
      <w:r w:rsidR="00A470C7" w:rsidRPr="007833CD">
        <w:rPr>
          <w:sz w:val="28"/>
          <w:szCs w:val="28"/>
        </w:rPr>
        <w:t xml:space="preserve"> </w:t>
      </w:r>
      <w:r w:rsidR="00791041" w:rsidRPr="007833CD">
        <w:rPr>
          <w:sz w:val="28"/>
          <w:szCs w:val="28"/>
        </w:rPr>
        <w:t>рублей;</w:t>
      </w:r>
    </w:p>
    <w:p w14:paraId="5EC6B0B4" w14:textId="77777777" w:rsidR="005B0E10" w:rsidRPr="007833C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7833CD">
        <w:rPr>
          <w:sz w:val="28"/>
          <w:szCs w:val="28"/>
        </w:rPr>
        <w:t>увеличение</w:t>
      </w:r>
      <w:r w:rsidR="00EB6A3F" w:rsidRPr="007833CD">
        <w:rPr>
          <w:sz w:val="28"/>
          <w:szCs w:val="28"/>
        </w:rPr>
        <w:t xml:space="preserve"> </w:t>
      </w:r>
      <w:r w:rsidRPr="007833CD">
        <w:rPr>
          <w:sz w:val="28"/>
          <w:szCs w:val="28"/>
        </w:rPr>
        <w:t xml:space="preserve">среднемесячной заработной платы работников крупных и средних предприятий </w:t>
      </w:r>
      <w:r w:rsidR="003D2449" w:rsidRPr="007833CD">
        <w:rPr>
          <w:sz w:val="28"/>
          <w:szCs w:val="28"/>
        </w:rPr>
        <w:t xml:space="preserve">на </w:t>
      </w:r>
      <w:r w:rsidR="008B0D8F">
        <w:rPr>
          <w:sz w:val="28"/>
          <w:szCs w:val="28"/>
        </w:rPr>
        <w:t>14,1</w:t>
      </w:r>
      <w:r w:rsidR="00F87A83" w:rsidRPr="007833CD">
        <w:rPr>
          <w:sz w:val="28"/>
          <w:szCs w:val="28"/>
        </w:rPr>
        <w:t xml:space="preserve"> </w:t>
      </w:r>
      <w:r w:rsidRPr="007833CD">
        <w:rPr>
          <w:sz w:val="28"/>
          <w:szCs w:val="28"/>
        </w:rPr>
        <w:t xml:space="preserve">%, в номинальном выражении – </w:t>
      </w:r>
      <w:r w:rsidR="00146009">
        <w:rPr>
          <w:sz w:val="28"/>
          <w:szCs w:val="28"/>
        </w:rPr>
        <w:t>7</w:t>
      </w:r>
      <w:r w:rsidR="008B0D8F">
        <w:rPr>
          <w:sz w:val="28"/>
          <w:szCs w:val="28"/>
        </w:rPr>
        <w:t>7 038,0</w:t>
      </w:r>
      <w:r w:rsidRPr="007833CD">
        <w:rPr>
          <w:sz w:val="28"/>
          <w:szCs w:val="28"/>
        </w:rPr>
        <w:t xml:space="preserve"> рублей;</w:t>
      </w:r>
      <w:r w:rsidR="005B0E10" w:rsidRPr="007833CD">
        <w:rPr>
          <w:sz w:val="28"/>
          <w:szCs w:val="28"/>
        </w:rPr>
        <w:t xml:space="preserve"> </w:t>
      </w:r>
    </w:p>
    <w:p w14:paraId="0775E2DA" w14:textId="77777777" w:rsidR="005B0E10" w:rsidRPr="001E148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7833CD">
        <w:rPr>
          <w:sz w:val="28"/>
          <w:szCs w:val="28"/>
        </w:rPr>
        <w:t xml:space="preserve">отсутствие долгов по заработной плате перед работниками предприятий бюджетной сферы </w:t>
      </w:r>
      <w:r w:rsidR="00281EF1" w:rsidRPr="007833CD">
        <w:rPr>
          <w:sz w:val="28"/>
          <w:szCs w:val="28"/>
        </w:rPr>
        <w:t>и муниципальных предприятий</w:t>
      </w:r>
      <w:r w:rsidRPr="001E148D">
        <w:rPr>
          <w:sz w:val="28"/>
          <w:szCs w:val="28"/>
        </w:rPr>
        <w:t>;</w:t>
      </w:r>
      <w:r w:rsidR="005B0E10" w:rsidRPr="001E148D">
        <w:rPr>
          <w:sz w:val="28"/>
          <w:szCs w:val="28"/>
        </w:rPr>
        <w:t xml:space="preserve"> </w:t>
      </w:r>
    </w:p>
    <w:p w14:paraId="508C8987" w14:textId="77777777" w:rsidR="005B0E10" w:rsidRPr="001E148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1E148D">
        <w:rPr>
          <w:sz w:val="28"/>
          <w:szCs w:val="28"/>
        </w:rPr>
        <w:t xml:space="preserve">увеличение потребительских расходов на душу населения на </w:t>
      </w:r>
      <w:r w:rsidR="00146009">
        <w:rPr>
          <w:sz w:val="28"/>
          <w:szCs w:val="28"/>
        </w:rPr>
        <w:t>0,</w:t>
      </w:r>
      <w:r w:rsidR="00946A73">
        <w:rPr>
          <w:sz w:val="28"/>
          <w:szCs w:val="28"/>
        </w:rPr>
        <w:t>4</w:t>
      </w:r>
      <w:r w:rsidR="00F87A83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%.</w:t>
      </w:r>
      <w:r w:rsidR="005B0E10" w:rsidRPr="001E148D">
        <w:rPr>
          <w:sz w:val="28"/>
          <w:szCs w:val="28"/>
        </w:rPr>
        <w:t xml:space="preserve"> </w:t>
      </w:r>
    </w:p>
    <w:p w14:paraId="3A84F30F" w14:textId="77777777" w:rsidR="007A5E14" w:rsidRDefault="00396337" w:rsidP="005C0CC6">
      <w:pPr>
        <w:pStyle w:val="31"/>
        <w:spacing w:line="252" w:lineRule="auto"/>
        <w:ind w:firstLine="709"/>
        <w:rPr>
          <w:sz w:val="28"/>
          <w:szCs w:val="28"/>
        </w:rPr>
      </w:pPr>
      <w:r w:rsidRPr="001E148D">
        <w:rPr>
          <w:sz w:val="28"/>
          <w:szCs w:val="28"/>
        </w:rPr>
        <w:t>Реальные располаг</w:t>
      </w:r>
      <w:r w:rsidR="00FC3546" w:rsidRPr="001E148D">
        <w:rPr>
          <w:sz w:val="28"/>
          <w:szCs w:val="28"/>
        </w:rPr>
        <w:t xml:space="preserve">аемые денежные доходы </w:t>
      </w:r>
      <w:proofErr w:type="gramStart"/>
      <w:r w:rsidR="00FC3546" w:rsidRPr="001E148D">
        <w:rPr>
          <w:sz w:val="28"/>
          <w:szCs w:val="28"/>
        </w:rPr>
        <w:t>населения</w:t>
      </w:r>
      <w:r w:rsidR="007565EB" w:rsidRPr="001E148D">
        <w:rPr>
          <w:sz w:val="28"/>
          <w:szCs w:val="28"/>
        </w:rPr>
        <w:t xml:space="preserve"> </w:t>
      </w:r>
      <w:r w:rsidR="00946A73">
        <w:rPr>
          <w:sz w:val="28"/>
          <w:szCs w:val="28"/>
        </w:rPr>
        <w:t>по предварительной оценке</w:t>
      </w:r>
      <w:proofErr w:type="gramEnd"/>
      <w:r w:rsidR="00946A73">
        <w:rPr>
          <w:sz w:val="28"/>
          <w:szCs w:val="28"/>
        </w:rPr>
        <w:t xml:space="preserve"> </w:t>
      </w:r>
      <w:r w:rsidR="007C31A8" w:rsidRPr="001E148D">
        <w:rPr>
          <w:sz w:val="28"/>
          <w:szCs w:val="28"/>
        </w:rPr>
        <w:t xml:space="preserve">составили </w:t>
      </w:r>
      <w:r w:rsidRPr="001E148D">
        <w:rPr>
          <w:sz w:val="28"/>
          <w:szCs w:val="28"/>
        </w:rPr>
        <w:t>–</w:t>
      </w:r>
      <w:r w:rsidR="00252AE6" w:rsidRPr="001E148D">
        <w:rPr>
          <w:sz w:val="28"/>
          <w:szCs w:val="28"/>
        </w:rPr>
        <w:t xml:space="preserve"> </w:t>
      </w:r>
      <w:r w:rsidR="00146009">
        <w:rPr>
          <w:sz w:val="28"/>
          <w:szCs w:val="28"/>
        </w:rPr>
        <w:t>97,5</w:t>
      </w:r>
      <w:r w:rsidRPr="001E148D">
        <w:rPr>
          <w:sz w:val="28"/>
          <w:szCs w:val="28"/>
        </w:rPr>
        <w:t>%.</w:t>
      </w:r>
    </w:p>
    <w:p w14:paraId="196D5953" w14:textId="77777777" w:rsidR="00FE7055" w:rsidRDefault="00FE7055" w:rsidP="005C0CC6">
      <w:pPr>
        <w:pStyle w:val="31"/>
        <w:spacing w:line="252" w:lineRule="auto"/>
        <w:ind w:firstLine="709"/>
        <w:rPr>
          <w:sz w:val="28"/>
          <w:szCs w:val="28"/>
        </w:rPr>
      </w:pPr>
    </w:p>
    <w:p w14:paraId="13087496" w14:textId="77777777" w:rsidR="00244A6B" w:rsidRPr="001E148D" w:rsidRDefault="00146009" w:rsidP="005C0CC6">
      <w:pPr>
        <w:pStyle w:val="31"/>
        <w:spacing w:line="252" w:lineRule="auto"/>
        <w:ind w:firstLine="709"/>
        <w:rPr>
          <w:sz w:val="28"/>
          <w:szCs w:val="28"/>
        </w:rPr>
      </w:pPr>
      <w:r w:rsidRPr="00146009">
        <w:rPr>
          <w:noProof/>
          <w:sz w:val="28"/>
          <w:szCs w:val="28"/>
        </w:rPr>
        <w:lastRenderedPageBreak/>
        <w:drawing>
          <wp:inline distT="0" distB="0" distL="0" distR="0" wp14:anchorId="21719668" wp14:editId="1DA3E7C7">
            <wp:extent cx="4067920" cy="2178657"/>
            <wp:effectExtent l="19050" t="0" r="8780" b="0"/>
            <wp:docPr id="1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6D5125" w14:textId="77777777" w:rsidR="005C0CC6" w:rsidRPr="001E148D" w:rsidRDefault="005C0CC6" w:rsidP="00244A6B">
      <w:pPr>
        <w:pStyle w:val="31"/>
        <w:spacing w:line="23" w:lineRule="atLeast"/>
        <w:ind w:firstLine="1418"/>
        <w:jc w:val="left"/>
        <w:rPr>
          <w:sz w:val="28"/>
          <w:szCs w:val="28"/>
        </w:rPr>
      </w:pPr>
    </w:p>
    <w:p w14:paraId="6ACECA30" w14:textId="77777777" w:rsidR="002441DC" w:rsidRPr="001E148D" w:rsidRDefault="002441DC" w:rsidP="002441DC">
      <w:pPr>
        <w:pStyle w:val="af"/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48D">
        <w:rPr>
          <w:rFonts w:ascii="Times New Roman" w:hAnsi="Times New Roman" w:cs="Times New Roman"/>
          <w:b/>
          <w:i/>
          <w:color w:val="auto"/>
          <w:sz w:val="28"/>
          <w:szCs w:val="28"/>
        </w:rPr>
        <w:t>Среднемесячная заработная плата работников</w:t>
      </w:r>
    </w:p>
    <w:p w14:paraId="1A2F73CC" w14:textId="77777777" w:rsidR="002441DC" w:rsidRPr="001E148D" w:rsidRDefault="002441DC" w:rsidP="002441DC">
      <w:pPr>
        <w:pStyle w:val="af"/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48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297A235D" w14:textId="77777777" w:rsidR="002441DC" w:rsidRDefault="002441DC" w:rsidP="00FE7055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Заработная плата – это главный элемент в структуре денежных </w:t>
      </w:r>
      <w:r w:rsidR="00C9478A" w:rsidRPr="001E148D">
        <w:rPr>
          <w:sz w:val="28"/>
          <w:szCs w:val="28"/>
        </w:rPr>
        <w:t>д</w:t>
      </w:r>
      <w:r w:rsidR="00146009">
        <w:rPr>
          <w:sz w:val="28"/>
          <w:szCs w:val="28"/>
        </w:rPr>
        <w:t>оходов населения. По итогам 2021</w:t>
      </w:r>
      <w:r w:rsidRPr="001E148D">
        <w:rPr>
          <w:sz w:val="28"/>
          <w:szCs w:val="28"/>
        </w:rPr>
        <w:t xml:space="preserve"> года начисленная среднемесячная заработная плата на одного работающего по крупным и средним</w:t>
      </w:r>
      <w:r w:rsidR="00146009">
        <w:rPr>
          <w:sz w:val="28"/>
          <w:szCs w:val="28"/>
        </w:rPr>
        <w:t xml:space="preserve"> предприятиям города составила 7</w:t>
      </w:r>
      <w:r w:rsidR="00AB77E4">
        <w:rPr>
          <w:sz w:val="28"/>
          <w:szCs w:val="28"/>
        </w:rPr>
        <w:t>7 038,0</w:t>
      </w:r>
      <w:r w:rsidR="007C31A8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 xml:space="preserve">рублей, номинально увеличилась на </w:t>
      </w:r>
      <w:r w:rsidR="00AB77E4">
        <w:rPr>
          <w:sz w:val="28"/>
          <w:szCs w:val="28"/>
        </w:rPr>
        <w:t>114,1</w:t>
      </w:r>
      <w:r w:rsidR="00F87A83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%. Реальная</w:t>
      </w:r>
      <w:r w:rsidR="00AB77E4">
        <w:rPr>
          <w:sz w:val="28"/>
          <w:szCs w:val="28"/>
        </w:rPr>
        <w:t xml:space="preserve"> заработная плата составила – 109</w:t>
      </w:r>
      <w:r w:rsidR="00F87A83" w:rsidRPr="001E148D">
        <w:rPr>
          <w:sz w:val="28"/>
          <w:szCs w:val="28"/>
        </w:rPr>
        <w:t>,</w:t>
      </w:r>
      <w:r w:rsidR="00146009">
        <w:rPr>
          <w:sz w:val="28"/>
          <w:szCs w:val="28"/>
        </w:rPr>
        <w:t>1</w:t>
      </w:r>
      <w:r w:rsidRPr="001E148D">
        <w:rPr>
          <w:sz w:val="28"/>
          <w:szCs w:val="28"/>
        </w:rPr>
        <w:t xml:space="preserve"> %. </w:t>
      </w:r>
      <w:r w:rsidR="00157F01" w:rsidRPr="001E148D">
        <w:rPr>
          <w:sz w:val="28"/>
          <w:szCs w:val="28"/>
        </w:rPr>
        <w:t>Соотношение средней заработной платы к бюджету прожиточного минимума для трудоспособного населения (</w:t>
      </w:r>
      <w:r w:rsidR="00377E42">
        <w:rPr>
          <w:sz w:val="28"/>
          <w:szCs w:val="28"/>
        </w:rPr>
        <w:t>17 500</w:t>
      </w:r>
      <w:r w:rsidR="00021836" w:rsidRPr="001E148D">
        <w:rPr>
          <w:sz w:val="28"/>
          <w:szCs w:val="28"/>
        </w:rPr>
        <w:t>,0</w:t>
      </w:r>
      <w:r w:rsidR="00157F01" w:rsidRPr="001E148D">
        <w:rPr>
          <w:sz w:val="28"/>
          <w:szCs w:val="28"/>
        </w:rPr>
        <w:t xml:space="preserve"> рублей) составило </w:t>
      </w:r>
      <w:r w:rsidR="00AB77E4">
        <w:rPr>
          <w:sz w:val="28"/>
          <w:szCs w:val="28"/>
        </w:rPr>
        <w:t>4,4</w:t>
      </w:r>
      <w:r w:rsidR="00157F01" w:rsidRPr="001E148D">
        <w:rPr>
          <w:sz w:val="28"/>
          <w:szCs w:val="28"/>
        </w:rPr>
        <w:t>.</w:t>
      </w:r>
    </w:p>
    <w:p w14:paraId="4DAB80D9" w14:textId="77777777" w:rsidR="0089312C" w:rsidRPr="00163FC1" w:rsidRDefault="00DF3D64" w:rsidP="00163FC1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DF3D64">
        <w:rPr>
          <w:noProof/>
          <w:sz w:val="28"/>
          <w:szCs w:val="28"/>
        </w:rPr>
        <w:drawing>
          <wp:inline distT="0" distB="0" distL="0" distR="0" wp14:anchorId="33FF8886" wp14:editId="6D253E3D">
            <wp:extent cx="3935896" cy="22263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7AEB69" w14:textId="77777777" w:rsidR="008213BD" w:rsidRPr="001E148D" w:rsidRDefault="002D1CB5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t>Пенсионное обеспечение</w:t>
      </w:r>
    </w:p>
    <w:p w14:paraId="51A5E82C" w14:textId="77777777" w:rsidR="008213BD" w:rsidRPr="001E148D" w:rsidRDefault="008213BD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</w:p>
    <w:p w14:paraId="64C8AF55" w14:textId="77777777" w:rsidR="00750E43" w:rsidRPr="001E148D" w:rsidRDefault="00750E43" w:rsidP="004954DD">
      <w:pPr>
        <w:pStyle w:val="af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48D">
        <w:rPr>
          <w:rFonts w:ascii="Times New Roman" w:hAnsi="Times New Roman" w:cs="Times New Roman"/>
          <w:color w:val="auto"/>
          <w:sz w:val="28"/>
          <w:szCs w:val="28"/>
        </w:rPr>
        <w:t>Численность получателей пенсий, состоящих на учете в Государственном учреждении – Управление Пенсионного фонда Российской Федерации в городе Радужный Ханты-Мансийского автономного округа – Югры, по состоянию на 1 января 20</w:t>
      </w:r>
      <w:r w:rsidR="00377E42">
        <w:rPr>
          <w:rFonts w:ascii="Times New Roman" w:hAnsi="Times New Roman" w:cs="Times New Roman"/>
          <w:color w:val="auto"/>
          <w:sz w:val="28"/>
          <w:szCs w:val="28"/>
        </w:rPr>
        <w:t>22 года составила 11,7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тыс. человек, или </w:t>
      </w:r>
      <w:r w:rsidR="005E4045">
        <w:rPr>
          <w:rFonts w:ascii="Times New Roman" w:hAnsi="Times New Roman" w:cs="Times New Roman"/>
          <w:color w:val="auto"/>
          <w:sz w:val="28"/>
          <w:szCs w:val="28"/>
        </w:rPr>
        <w:t>26,5</w:t>
      </w:r>
      <w:r w:rsidR="00156AFA"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>% от общей численности постоянного населения муниципа</w:t>
      </w:r>
      <w:r w:rsidR="00457480" w:rsidRPr="001E148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377E42">
        <w:rPr>
          <w:rFonts w:ascii="Times New Roman" w:hAnsi="Times New Roman" w:cs="Times New Roman"/>
          <w:color w:val="auto"/>
          <w:sz w:val="28"/>
          <w:szCs w:val="28"/>
        </w:rPr>
        <w:t>ьного образования (на 01.01.2021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года – </w:t>
      </w:r>
      <w:r w:rsidR="00377E42">
        <w:rPr>
          <w:rFonts w:ascii="Times New Roman" w:hAnsi="Times New Roman" w:cs="Times New Roman"/>
          <w:color w:val="auto"/>
          <w:sz w:val="28"/>
          <w:szCs w:val="28"/>
        </w:rPr>
        <w:t>26,8</w:t>
      </w:r>
      <w:r w:rsidR="00157F01"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14:paraId="01FB376F" w14:textId="77777777" w:rsidR="00D8799F" w:rsidRPr="00927527" w:rsidRDefault="00D8799F" w:rsidP="009A4C02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В соответствии с федеральным законодательством страховые пенсии неработа</w:t>
      </w:r>
      <w:r w:rsidR="00927527" w:rsidRPr="00927527">
        <w:rPr>
          <w:sz w:val="28"/>
          <w:szCs w:val="28"/>
        </w:rPr>
        <w:t>ющих пенсионеров с 1 января 2021 года проиндексированы на 6,3</w:t>
      </w:r>
      <w:r w:rsidRPr="00927527">
        <w:rPr>
          <w:sz w:val="28"/>
          <w:szCs w:val="28"/>
        </w:rPr>
        <w:t xml:space="preserve"> %, социальные пенсии проиндексиро</w:t>
      </w:r>
      <w:r w:rsidR="00927527">
        <w:rPr>
          <w:sz w:val="28"/>
          <w:szCs w:val="28"/>
        </w:rPr>
        <w:t>ваны с 1 апреля 2021</w:t>
      </w:r>
      <w:r w:rsidR="00927527" w:rsidRPr="00927527">
        <w:rPr>
          <w:sz w:val="28"/>
          <w:szCs w:val="28"/>
        </w:rPr>
        <w:t xml:space="preserve"> года – на 3,4</w:t>
      </w:r>
      <w:r w:rsidRPr="00927527">
        <w:rPr>
          <w:sz w:val="28"/>
          <w:szCs w:val="28"/>
        </w:rPr>
        <w:t xml:space="preserve"> % с учетом темпов роста прожиточного минимума пенсионер</w:t>
      </w:r>
      <w:r w:rsidR="00927527" w:rsidRPr="00927527">
        <w:rPr>
          <w:sz w:val="28"/>
          <w:szCs w:val="28"/>
        </w:rPr>
        <w:t>а в Российской Федерации за 2020</w:t>
      </w:r>
      <w:r w:rsidRPr="00927527">
        <w:rPr>
          <w:sz w:val="28"/>
          <w:szCs w:val="28"/>
        </w:rPr>
        <w:t xml:space="preserve"> года.</w:t>
      </w:r>
    </w:p>
    <w:p w14:paraId="1D8A51DA" w14:textId="77777777" w:rsidR="009A4C02" w:rsidRPr="001E148D" w:rsidRDefault="009A4C02" w:rsidP="009A4C02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lastRenderedPageBreak/>
        <w:t>С учетом</w:t>
      </w:r>
      <w:r w:rsidRPr="001E148D">
        <w:rPr>
          <w:sz w:val="28"/>
          <w:szCs w:val="28"/>
        </w:rPr>
        <w:t xml:space="preserve"> проведенных индексаций пенсий средний размер назначенных пенсий по городу на 01.01.20</w:t>
      </w:r>
      <w:r w:rsidR="005E4045">
        <w:rPr>
          <w:sz w:val="28"/>
          <w:szCs w:val="28"/>
        </w:rPr>
        <w:t>22</w:t>
      </w:r>
      <w:r w:rsidRPr="001E148D">
        <w:rPr>
          <w:sz w:val="28"/>
          <w:szCs w:val="28"/>
        </w:rPr>
        <w:t xml:space="preserve"> составил </w:t>
      </w:r>
      <w:r w:rsidR="005E4045">
        <w:rPr>
          <w:sz w:val="28"/>
          <w:szCs w:val="28"/>
        </w:rPr>
        <w:t>23 605,9</w:t>
      </w:r>
      <w:r w:rsidRPr="001E148D">
        <w:rPr>
          <w:sz w:val="28"/>
          <w:szCs w:val="28"/>
        </w:rPr>
        <w:t xml:space="preserve"> рублей.</w:t>
      </w:r>
    </w:p>
    <w:p w14:paraId="5E72D856" w14:textId="77777777" w:rsidR="00750E43" w:rsidRPr="001E148D" w:rsidRDefault="005E4045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порядка 2,5</w:t>
      </w:r>
      <w:r w:rsidR="00750E43" w:rsidRPr="001E148D">
        <w:rPr>
          <w:sz w:val="28"/>
          <w:szCs w:val="28"/>
        </w:rPr>
        <w:t xml:space="preserve"> тысяч пенсионеров города Радужный являлись участниками системы дополнительного пенсионного обеспечения. Охват пенсионеров дополнительным пенси</w:t>
      </w:r>
      <w:r w:rsidR="00BB14AE" w:rsidRPr="001E148D">
        <w:rPr>
          <w:sz w:val="28"/>
          <w:szCs w:val="28"/>
        </w:rPr>
        <w:t>о</w:t>
      </w:r>
      <w:r>
        <w:rPr>
          <w:sz w:val="28"/>
          <w:szCs w:val="28"/>
        </w:rPr>
        <w:t>нным обеспечением по итогам 2021 года – 26,5%. За 12 месяцев 2021</w:t>
      </w:r>
      <w:r w:rsidR="00750E43" w:rsidRPr="001E148D">
        <w:rPr>
          <w:sz w:val="28"/>
          <w:szCs w:val="28"/>
        </w:rPr>
        <w:t xml:space="preserve"> года сумма выплаченного дополнительного пенсионного обеспечения составила </w:t>
      </w:r>
      <w:r>
        <w:rPr>
          <w:sz w:val="28"/>
          <w:szCs w:val="28"/>
        </w:rPr>
        <w:t>28</w:t>
      </w:r>
      <w:r w:rsidR="00CE1C38" w:rsidRPr="001E148D">
        <w:rPr>
          <w:sz w:val="28"/>
          <w:szCs w:val="28"/>
        </w:rPr>
        <w:t> </w:t>
      </w:r>
      <w:r>
        <w:rPr>
          <w:sz w:val="28"/>
          <w:szCs w:val="28"/>
        </w:rPr>
        <w:t>827,1</w:t>
      </w:r>
      <w:r w:rsidR="00750E43" w:rsidRPr="001E148D">
        <w:rPr>
          <w:sz w:val="28"/>
          <w:szCs w:val="28"/>
        </w:rPr>
        <w:t xml:space="preserve"> тыс. рублей. Средний размер до</w:t>
      </w:r>
      <w:r w:rsidR="00CE1C38" w:rsidRPr="001E148D">
        <w:rPr>
          <w:sz w:val="28"/>
          <w:szCs w:val="28"/>
        </w:rPr>
        <w:t>п</w:t>
      </w:r>
      <w:r>
        <w:rPr>
          <w:sz w:val="28"/>
          <w:szCs w:val="28"/>
        </w:rPr>
        <w:t>олнительной пенсии на 31.12.2021</w:t>
      </w:r>
      <w:r w:rsidR="00750E43" w:rsidRPr="001E148D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969,0</w:t>
      </w:r>
      <w:r w:rsidR="00750E43" w:rsidRPr="001E148D">
        <w:rPr>
          <w:sz w:val="28"/>
          <w:szCs w:val="28"/>
        </w:rPr>
        <w:t xml:space="preserve"> рублей</w:t>
      </w:r>
      <w:r w:rsidR="009A4C02" w:rsidRPr="001E148D">
        <w:rPr>
          <w:sz w:val="28"/>
          <w:szCs w:val="28"/>
        </w:rPr>
        <w:t xml:space="preserve"> в месяц</w:t>
      </w:r>
      <w:r w:rsidR="00750E43" w:rsidRPr="001E148D">
        <w:rPr>
          <w:sz w:val="28"/>
          <w:szCs w:val="28"/>
        </w:rPr>
        <w:t xml:space="preserve">. </w:t>
      </w:r>
    </w:p>
    <w:p w14:paraId="76E2384D" w14:textId="77777777" w:rsidR="0089032E" w:rsidRDefault="009A4C02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  <w:shd w:val="clear" w:color="auto" w:fill="FFFFFF"/>
        </w:rPr>
        <w:t>Укрепление финансовой базы пенсионной системы и возможность бюджета автономного округа на выплату доплат к страховым пенсиям неработающим пенсионерам, проживающим на территории автономного округа, позволило установить средний доход пенсионера на конец отче</w:t>
      </w:r>
      <w:r w:rsidR="004800A3" w:rsidRPr="001E148D">
        <w:rPr>
          <w:sz w:val="28"/>
          <w:szCs w:val="28"/>
          <w:shd w:val="clear" w:color="auto" w:fill="FFFFFF"/>
        </w:rPr>
        <w:t>тного периода в размере 2</w:t>
      </w:r>
      <w:r w:rsidR="005E4045">
        <w:rPr>
          <w:sz w:val="28"/>
          <w:szCs w:val="28"/>
          <w:shd w:val="clear" w:color="auto" w:fill="FFFFFF"/>
        </w:rPr>
        <w:t>3</w:t>
      </w:r>
      <w:r w:rsidR="00927527">
        <w:rPr>
          <w:sz w:val="28"/>
          <w:szCs w:val="28"/>
          <w:shd w:val="clear" w:color="auto" w:fill="FFFFFF"/>
        </w:rPr>
        <w:t> 810,8</w:t>
      </w:r>
      <w:r w:rsidRPr="001E148D">
        <w:rPr>
          <w:sz w:val="28"/>
          <w:szCs w:val="28"/>
          <w:shd w:val="clear" w:color="auto" w:fill="FFFFFF"/>
        </w:rPr>
        <w:t xml:space="preserve"> рублей</w:t>
      </w:r>
      <w:r w:rsidR="00927527">
        <w:rPr>
          <w:sz w:val="28"/>
          <w:szCs w:val="28"/>
          <w:shd w:val="clear" w:color="auto" w:fill="FFFFFF"/>
        </w:rPr>
        <w:t>, что составляет 183,5</w:t>
      </w:r>
      <w:r w:rsidRPr="001E148D">
        <w:rPr>
          <w:sz w:val="28"/>
          <w:szCs w:val="28"/>
          <w:shd w:val="clear" w:color="auto" w:fill="FFFFFF"/>
        </w:rPr>
        <w:t xml:space="preserve"> % к величине прожиточного минимума пенсионера.</w:t>
      </w:r>
    </w:p>
    <w:p w14:paraId="5F96D2BD" w14:textId="77777777" w:rsidR="00CD757B" w:rsidRDefault="00CD757B" w:rsidP="004954DD">
      <w:pPr>
        <w:spacing w:line="252" w:lineRule="auto"/>
        <w:jc w:val="center"/>
        <w:rPr>
          <w:b/>
          <w:sz w:val="28"/>
          <w:szCs w:val="28"/>
        </w:rPr>
      </w:pPr>
    </w:p>
    <w:p w14:paraId="381F84BD" w14:textId="77777777" w:rsidR="00396337" w:rsidRPr="001E148D" w:rsidRDefault="00396337" w:rsidP="004954DD">
      <w:pPr>
        <w:spacing w:line="252" w:lineRule="auto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t>Потребительский рынок</w:t>
      </w:r>
    </w:p>
    <w:p w14:paraId="2C34059A" w14:textId="77777777" w:rsidR="00396337" w:rsidRPr="001E148D" w:rsidRDefault="00396337" w:rsidP="004954DD">
      <w:pPr>
        <w:spacing w:line="252" w:lineRule="auto"/>
        <w:jc w:val="center"/>
        <w:rPr>
          <w:b/>
          <w:sz w:val="28"/>
          <w:szCs w:val="28"/>
        </w:rPr>
      </w:pPr>
    </w:p>
    <w:p w14:paraId="62C7AE99" w14:textId="77777777" w:rsidR="00396337" w:rsidRPr="001E148D" w:rsidRDefault="00396337" w:rsidP="004954DD">
      <w:pPr>
        <w:spacing w:line="252" w:lineRule="auto"/>
        <w:jc w:val="center"/>
        <w:rPr>
          <w:b/>
          <w:i/>
          <w:sz w:val="28"/>
          <w:szCs w:val="28"/>
        </w:rPr>
      </w:pPr>
      <w:r w:rsidRPr="001E148D">
        <w:rPr>
          <w:b/>
          <w:i/>
          <w:sz w:val="28"/>
          <w:szCs w:val="28"/>
        </w:rPr>
        <w:t>Рынок платных услуг</w:t>
      </w:r>
    </w:p>
    <w:p w14:paraId="218212A1" w14:textId="77777777" w:rsidR="00396337" w:rsidRPr="001E148D" w:rsidRDefault="00396337" w:rsidP="004954DD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14:paraId="1611654F" w14:textId="77777777" w:rsidR="00396337" w:rsidRDefault="00AB1212" w:rsidP="004954DD">
      <w:pPr>
        <w:pStyle w:val="23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Объем платных услуг в</w:t>
      </w:r>
      <w:r w:rsidR="009C4D06" w:rsidRPr="001E148D">
        <w:rPr>
          <w:sz w:val="28"/>
          <w:szCs w:val="28"/>
        </w:rPr>
        <w:t>о</w:t>
      </w:r>
      <w:r w:rsidR="00927527">
        <w:rPr>
          <w:sz w:val="28"/>
          <w:szCs w:val="28"/>
        </w:rPr>
        <w:t xml:space="preserve"> всех секторах реализации в 2021</w:t>
      </w:r>
      <w:r w:rsidRPr="001E148D">
        <w:rPr>
          <w:sz w:val="28"/>
          <w:szCs w:val="28"/>
        </w:rPr>
        <w:t xml:space="preserve"> году составил   2</w:t>
      </w:r>
      <w:r w:rsidR="00927527">
        <w:rPr>
          <w:sz w:val="28"/>
          <w:szCs w:val="28"/>
        </w:rPr>
        <w:t> 285,0 млн. рублей или 95</w:t>
      </w:r>
      <w:r w:rsidR="009C4D06" w:rsidRPr="001E148D">
        <w:rPr>
          <w:sz w:val="28"/>
          <w:szCs w:val="28"/>
        </w:rPr>
        <w:t>,3</w:t>
      </w:r>
      <w:r w:rsidR="00E11418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% в</w:t>
      </w:r>
      <w:r w:rsidR="00927527">
        <w:rPr>
          <w:sz w:val="28"/>
          <w:szCs w:val="28"/>
        </w:rPr>
        <w:t xml:space="preserve"> сопоставимых ценах к уровню 2020</w:t>
      </w:r>
      <w:r w:rsidRPr="001E148D">
        <w:rPr>
          <w:sz w:val="28"/>
          <w:szCs w:val="28"/>
        </w:rPr>
        <w:t xml:space="preserve"> года.  </w:t>
      </w:r>
      <w:r w:rsidR="00396337" w:rsidRPr="001E148D">
        <w:rPr>
          <w:sz w:val="28"/>
          <w:szCs w:val="28"/>
        </w:rPr>
        <w:t xml:space="preserve">В расчете на 1 жителя объем платных услуг в </w:t>
      </w:r>
      <w:r w:rsidR="00927527">
        <w:rPr>
          <w:sz w:val="28"/>
          <w:szCs w:val="28"/>
        </w:rPr>
        <w:t>2021</w:t>
      </w:r>
      <w:r w:rsidR="00396337" w:rsidRPr="001E148D">
        <w:rPr>
          <w:sz w:val="28"/>
          <w:szCs w:val="28"/>
        </w:rPr>
        <w:t xml:space="preserve"> год</w:t>
      </w:r>
      <w:r w:rsidR="009C4D06" w:rsidRPr="001E148D">
        <w:rPr>
          <w:sz w:val="28"/>
          <w:szCs w:val="28"/>
        </w:rPr>
        <w:t>у</w:t>
      </w:r>
      <w:r w:rsidR="00396337" w:rsidRPr="001E148D">
        <w:rPr>
          <w:sz w:val="28"/>
          <w:szCs w:val="28"/>
        </w:rPr>
        <w:t xml:space="preserve"> составил</w:t>
      </w:r>
      <w:r w:rsidR="00D37010" w:rsidRPr="001E148D">
        <w:rPr>
          <w:sz w:val="28"/>
          <w:szCs w:val="28"/>
        </w:rPr>
        <w:t xml:space="preserve"> </w:t>
      </w:r>
      <w:r w:rsidR="00927527">
        <w:rPr>
          <w:sz w:val="28"/>
          <w:szCs w:val="28"/>
        </w:rPr>
        <w:t>51,7</w:t>
      </w:r>
      <w:r w:rsidR="00E11418" w:rsidRPr="001E148D">
        <w:rPr>
          <w:sz w:val="28"/>
          <w:szCs w:val="28"/>
        </w:rPr>
        <w:t xml:space="preserve"> </w:t>
      </w:r>
      <w:r w:rsidR="00927527">
        <w:rPr>
          <w:sz w:val="28"/>
          <w:szCs w:val="28"/>
        </w:rPr>
        <w:t>тыс. рублей (2020</w:t>
      </w:r>
      <w:r w:rsidR="00396337" w:rsidRPr="001E148D">
        <w:rPr>
          <w:sz w:val="28"/>
          <w:szCs w:val="28"/>
        </w:rPr>
        <w:t xml:space="preserve"> год –</w:t>
      </w:r>
      <w:r w:rsidR="002221FB" w:rsidRPr="001E148D">
        <w:rPr>
          <w:sz w:val="28"/>
          <w:szCs w:val="28"/>
        </w:rPr>
        <w:t xml:space="preserve"> </w:t>
      </w:r>
      <w:r w:rsidR="00927527">
        <w:rPr>
          <w:sz w:val="28"/>
          <w:szCs w:val="28"/>
        </w:rPr>
        <w:t>52,</w:t>
      </w:r>
      <w:r w:rsidR="00080C0D">
        <w:rPr>
          <w:sz w:val="28"/>
          <w:szCs w:val="28"/>
        </w:rPr>
        <w:t>8</w:t>
      </w:r>
      <w:r w:rsidR="00E11418" w:rsidRPr="001E148D">
        <w:rPr>
          <w:sz w:val="28"/>
          <w:szCs w:val="28"/>
        </w:rPr>
        <w:t xml:space="preserve"> </w:t>
      </w:r>
      <w:r w:rsidR="00396337" w:rsidRPr="001E148D">
        <w:rPr>
          <w:sz w:val="28"/>
          <w:szCs w:val="28"/>
        </w:rPr>
        <w:t>тыс. рублей).</w:t>
      </w:r>
    </w:p>
    <w:p w14:paraId="346851BB" w14:textId="77777777" w:rsidR="00080C0D" w:rsidRDefault="00080C0D" w:rsidP="004954DD">
      <w:pPr>
        <w:pStyle w:val="23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</w:p>
    <w:p w14:paraId="21143818" w14:textId="77777777" w:rsidR="000B1AF3" w:rsidRPr="001E148D" w:rsidRDefault="00080C0D" w:rsidP="00080C0D">
      <w:pPr>
        <w:pStyle w:val="23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080C0D">
        <w:rPr>
          <w:noProof/>
          <w:sz w:val="28"/>
          <w:szCs w:val="28"/>
        </w:rPr>
        <w:drawing>
          <wp:inline distT="0" distB="0" distL="0" distR="0" wp14:anchorId="48D1A7E4" wp14:editId="2E22A7E0">
            <wp:extent cx="3729162" cy="1653871"/>
            <wp:effectExtent l="0" t="0" r="0" b="0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B8BD4C" w14:textId="77777777" w:rsidR="00670E66" w:rsidRPr="001E148D" w:rsidRDefault="00670E66" w:rsidP="00F37FC5">
      <w:pPr>
        <w:pStyle w:val="23"/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</w:p>
    <w:p w14:paraId="0D42D884" w14:textId="77777777" w:rsidR="00D12F4B" w:rsidRPr="001E148D" w:rsidRDefault="00D12F4B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По-прежнему более половины от общего объема платных услуг приходится на услуги «обязательного характера» (жилищно-коммунальные услуги, услуги связи и отдельные виды бытовых услуг). </w:t>
      </w:r>
    </w:p>
    <w:p w14:paraId="5878F381" w14:textId="77777777" w:rsidR="00C46AEA" w:rsidRPr="001E148D" w:rsidRDefault="00C46AEA" w:rsidP="004954DD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</w:p>
    <w:p w14:paraId="33227481" w14:textId="77777777" w:rsidR="00396337" w:rsidRPr="001E148D" w:rsidRDefault="00396337" w:rsidP="004954DD">
      <w:pPr>
        <w:autoSpaceDE w:val="0"/>
        <w:autoSpaceDN w:val="0"/>
        <w:adjustRightInd w:val="0"/>
        <w:spacing w:line="252" w:lineRule="auto"/>
        <w:jc w:val="center"/>
        <w:rPr>
          <w:b/>
          <w:i/>
          <w:sz w:val="28"/>
          <w:szCs w:val="28"/>
        </w:rPr>
      </w:pPr>
      <w:r w:rsidRPr="001E148D">
        <w:rPr>
          <w:b/>
          <w:i/>
          <w:sz w:val="28"/>
          <w:szCs w:val="28"/>
        </w:rPr>
        <w:t>Торговля и общественное питание</w:t>
      </w:r>
    </w:p>
    <w:p w14:paraId="4BDC4E22" w14:textId="77777777" w:rsidR="000E620F" w:rsidRPr="001E148D" w:rsidRDefault="000E620F" w:rsidP="004954DD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</w:p>
    <w:p w14:paraId="5DAE3CF3" w14:textId="77777777" w:rsidR="00080C0D" w:rsidRPr="00F31FFC" w:rsidRDefault="00080C0D" w:rsidP="00080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EE8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конец </w:t>
      </w:r>
      <w:r w:rsidRPr="00926EE8">
        <w:rPr>
          <w:sz w:val="28"/>
          <w:szCs w:val="28"/>
        </w:rPr>
        <w:t>2021 года сфера потребительского рынка насчитывала 376 объектов торговли, общественного питания: 2</w:t>
      </w:r>
      <w:r>
        <w:rPr>
          <w:sz w:val="28"/>
          <w:szCs w:val="28"/>
        </w:rPr>
        <w:t>20</w:t>
      </w:r>
      <w:r w:rsidRPr="00926EE8">
        <w:rPr>
          <w:sz w:val="28"/>
          <w:szCs w:val="28"/>
        </w:rPr>
        <w:t xml:space="preserve"> магазинов (8</w:t>
      </w:r>
      <w:r>
        <w:rPr>
          <w:sz w:val="28"/>
          <w:szCs w:val="28"/>
        </w:rPr>
        <w:t>3</w:t>
      </w:r>
      <w:r w:rsidRPr="00926EE8">
        <w:rPr>
          <w:sz w:val="28"/>
          <w:szCs w:val="28"/>
        </w:rPr>
        <w:t xml:space="preserve"> – продовольственные, 121 – непродовольственные, 15 – со смешанным ассортиментом товаров, 1 – магазин - склад), 17 торговых комплексов, </w:t>
      </w:r>
      <w:r>
        <w:rPr>
          <w:sz w:val="28"/>
          <w:szCs w:val="28"/>
        </w:rPr>
        <w:t>19</w:t>
      </w:r>
      <w:r w:rsidRPr="00926EE8">
        <w:rPr>
          <w:sz w:val="28"/>
          <w:szCs w:val="28"/>
        </w:rPr>
        <w:t xml:space="preserve"> </w:t>
      </w:r>
      <w:r w:rsidRPr="00926EE8">
        <w:rPr>
          <w:sz w:val="28"/>
          <w:szCs w:val="28"/>
        </w:rPr>
        <w:lastRenderedPageBreak/>
        <w:t>павильонов</w:t>
      </w:r>
      <w:r>
        <w:rPr>
          <w:sz w:val="28"/>
          <w:szCs w:val="28"/>
        </w:rPr>
        <w:t>, 17</w:t>
      </w:r>
      <w:r w:rsidRPr="00926EE8">
        <w:rPr>
          <w:sz w:val="28"/>
          <w:szCs w:val="28"/>
        </w:rPr>
        <w:t xml:space="preserve"> объектов мелкорозничной торговли, 1 универсальный рынок, 71 объект общественного питания на 8 020 посадочных мест.</w:t>
      </w:r>
    </w:p>
    <w:p w14:paraId="006524E0" w14:textId="77777777" w:rsidR="00080C0D" w:rsidRDefault="00080C0D" w:rsidP="00080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присутствуют федеральные торговые сети, которые продолжают расширятся тем самым открывают новые рабочие места. </w:t>
      </w:r>
      <w:r w:rsidRPr="00F31FFC">
        <w:rPr>
          <w:sz w:val="28"/>
          <w:szCs w:val="28"/>
        </w:rPr>
        <w:t>Развитие предприятий сетевого направления оказывает влияние на удовлетворение покупательского спроса, улучшение качества торгового обслуживания, а также способствует росту конкуренции на потребительском рынке. Наряду с развитием сетевого принципа организации торгового обслуживания на территории города присутствуют продовольственные магазины «шаговой доступности», магазины «эконом-класса». Кроме того, действует нестационарная торговля, которая осуществляется</w:t>
      </w:r>
      <w:r>
        <w:rPr>
          <w:sz w:val="28"/>
          <w:szCs w:val="28"/>
        </w:rPr>
        <w:t xml:space="preserve"> </w:t>
      </w:r>
      <w:r w:rsidRPr="00F31FFC">
        <w:rPr>
          <w:sz w:val="28"/>
          <w:szCs w:val="28"/>
        </w:rPr>
        <w:t>местным предприя</w:t>
      </w:r>
      <w:r>
        <w:rPr>
          <w:sz w:val="28"/>
          <w:szCs w:val="28"/>
        </w:rPr>
        <w:t>тием пищевой промышленности - ОО</w:t>
      </w:r>
      <w:r w:rsidRPr="00F31FFC">
        <w:rPr>
          <w:sz w:val="28"/>
          <w:szCs w:val="28"/>
        </w:rPr>
        <w:t>О «Хлебозавод»</w:t>
      </w:r>
      <w:r>
        <w:rPr>
          <w:sz w:val="28"/>
          <w:szCs w:val="28"/>
        </w:rPr>
        <w:t xml:space="preserve">. </w:t>
      </w:r>
      <w:r w:rsidRPr="00DD4A58">
        <w:rPr>
          <w:sz w:val="28"/>
          <w:szCs w:val="28"/>
        </w:rPr>
        <w:t>ООО «Хлебозавод» является товаропроизводителем хлеба, хлебобулочных изделий, кондитерских изделий, организует реализацию своей продукции посредством организации развозной торговли, осуществляемой вне стационарной торговой сети с использованием специализированных, специально оборудованных для торговли транспортных средств, а также мобильного оборудования, применяемого в комплекте с транспортным средством.</w:t>
      </w:r>
      <w:r>
        <w:rPr>
          <w:sz w:val="28"/>
          <w:szCs w:val="28"/>
        </w:rPr>
        <w:t xml:space="preserve"> В организации развозной торговли используются автомобили в количестве 5 единиц, а также 5 нестационарных торговых объектов</w:t>
      </w:r>
      <w:r w:rsidRPr="00F31FFC">
        <w:rPr>
          <w:sz w:val="28"/>
          <w:szCs w:val="28"/>
        </w:rPr>
        <w:t>.</w:t>
      </w:r>
      <w:r w:rsidRPr="00C01132">
        <w:rPr>
          <w:sz w:val="28"/>
          <w:szCs w:val="28"/>
        </w:rPr>
        <w:t xml:space="preserve"> </w:t>
      </w:r>
    </w:p>
    <w:p w14:paraId="43445CBF" w14:textId="77777777" w:rsidR="00584B48" w:rsidRDefault="00080C0D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в 2021</w:t>
      </w:r>
      <w:r w:rsidR="00E7667F" w:rsidRPr="001E148D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9</w:t>
      </w:r>
      <w:r w:rsidR="00797583" w:rsidRPr="001E148D">
        <w:rPr>
          <w:sz w:val="28"/>
          <w:szCs w:val="28"/>
        </w:rPr>
        <w:t> </w:t>
      </w:r>
      <w:r>
        <w:rPr>
          <w:sz w:val="28"/>
          <w:szCs w:val="28"/>
        </w:rPr>
        <w:t>385</w:t>
      </w:r>
      <w:r w:rsidR="00797583" w:rsidRPr="001E148D">
        <w:rPr>
          <w:sz w:val="28"/>
          <w:szCs w:val="28"/>
        </w:rPr>
        <w:t>,7</w:t>
      </w:r>
      <w:r w:rsidR="00584B48" w:rsidRPr="001E148D">
        <w:rPr>
          <w:sz w:val="28"/>
          <w:szCs w:val="28"/>
        </w:rPr>
        <w:t xml:space="preserve"> млн. рублей, что в действующих ценах больше аналогичного показат</w:t>
      </w:r>
      <w:r>
        <w:rPr>
          <w:sz w:val="28"/>
          <w:szCs w:val="28"/>
        </w:rPr>
        <w:t>еля соответствующего периода 2020</w:t>
      </w:r>
      <w:r w:rsidR="00584B48" w:rsidRPr="001E148D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175,3</w:t>
      </w:r>
      <w:r w:rsidR="00584B48" w:rsidRPr="001E148D">
        <w:rPr>
          <w:sz w:val="28"/>
          <w:szCs w:val="28"/>
        </w:rPr>
        <w:t xml:space="preserve"> млн. рублей, </w:t>
      </w:r>
      <w:r w:rsidR="00946A73">
        <w:rPr>
          <w:sz w:val="28"/>
          <w:szCs w:val="28"/>
        </w:rPr>
        <w:t xml:space="preserve">уменьшение </w:t>
      </w:r>
      <w:r>
        <w:rPr>
          <w:sz w:val="28"/>
          <w:szCs w:val="28"/>
        </w:rPr>
        <w:t xml:space="preserve">в сопоставимых ценах – </w:t>
      </w:r>
      <w:r w:rsidR="00946A73">
        <w:rPr>
          <w:sz w:val="28"/>
          <w:szCs w:val="28"/>
        </w:rPr>
        <w:t xml:space="preserve">3,5 </w:t>
      </w:r>
      <w:r w:rsidR="00584B48" w:rsidRPr="001E148D">
        <w:rPr>
          <w:sz w:val="28"/>
          <w:szCs w:val="28"/>
        </w:rPr>
        <w:t>%. В расчете</w:t>
      </w:r>
      <w:r w:rsidR="00797583" w:rsidRPr="001E148D">
        <w:rPr>
          <w:sz w:val="28"/>
          <w:szCs w:val="28"/>
        </w:rPr>
        <w:t xml:space="preserve"> </w:t>
      </w:r>
      <w:r>
        <w:rPr>
          <w:sz w:val="28"/>
          <w:szCs w:val="28"/>
        </w:rPr>
        <w:t>на 1 жителя товарооборот за 2021</w:t>
      </w:r>
      <w:r w:rsidR="00584B48" w:rsidRPr="001E148D">
        <w:rPr>
          <w:sz w:val="28"/>
          <w:szCs w:val="28"/>
        </w:rPr>
        <w:t xml:space="preserve"> год оценивается 2</w:t>
      </w:r>
      <w:r w:rsidR="00BB6ACC">
        <w:rPr>
          <w:sz w:val="28"/>
          <w:szCs w:val="28"/>
        </w:rPr>
        <w:t>12,3 тыс. рублей (2020</w:t>
      </w:r>
      <w:r w:rsidR="00584B48" w:rsidRPr="001E148D">
        <w:rPr>
          <w:sz w:val="28"/>
          <w:szCs w:val="28"/>
        </w:rPr>
        <w:t xml:space="preserve"> года – </w:t>
      </w:r>
      <w:r w:rsidR="00BB6ACC">
        <w:rPr>
          <w:sz w:val="28"/>
          <w:szCs w:val="28"/>
        </w:rPr>
        <w:t>209,8</w:t>
      </w:r>
      <w:r w:rsidR="00584B48" w:rsidRPr="001E148D">
        <w:rPr>
          <w:sz w:val="28"/>
          <w:szCs w:val="28"/>
        </w:rPr>
        <w:t xml:space="preserve"> тыс. рублей). </w:t>
      </w:r>
    </w:p>
    <w:p w14:paraId="30A6EE25" w14:textId="77777777" w:rsidR="00A718C1" w:rsidRPr="001E148D" w:rsidRDefault="00A718C1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0F0AD2BE" w14:textId="77777777" w:rsidR="00DA07FB" w:rsidRPr="001E148D" w:rsidRDefault="00BB6ACC" w:rsidP="00F37FC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BB6ACC">
        <w:rPr>
          <w:noProof/>
          <w:sz w:val="28"/>
          <w:szCs w:val="28"/>
        </w:rPr>
        <w:drawing>
          <wp:inline distT="0" distB="0" distL="0" distR="0" wp14:anchorId="028F123F" wp14:editId="45BBB482">
            <wp:extent cx="3816626" cy="1932167"/>
            <wp:effectExtent l="0" t="0" r="0" b="0"/>
            <wp:docPr id="2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D437993" w14:textId="77777777" w:rsidR="00904753" w:rsidRPr="001E148D" w:rsidRDefault="00904753" w:rsidP="00F37FC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14:paraId="109BB8DF" w14:textId="77777777" w:rsidR="00080C0D" w:rsidRDefault="00080C0D" w:rsidP="00080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Радужный в 2021 году проводились самостоятельные ограниченные во времени, периодически повторяющиеся мероприятия, организуемые товаропроизводителями автономного округа</w:t>
      </w:r>
      <w:r w:rsidRPr="00C501AF">
        <w:rPr>
          <w:sz w:val="28"/>
          <w:szCs w:val="28"/>
        </w:rPr>
        <w:t>:</w:t>
      </w:r>
    </w:p>
    <w:p w14:paraId="41100CE4" w14:textId="77777777" w:rsidR="00080C0D" w:rsidRPr="00DD4A58" w:rsidRDefault="00080C0D" w:rsidP="00080C0D">
      <w:pPr>
        <w:ind w:right="283" w:firstLine="709"/>
        <w:jc w:val="both"/>
        <w:rPr>
          <w:sz w:val="28"/>
          <w:szCs w:val="28"/>
        </w:rPr>
      </w:pPr>
      <w:r w:rsidRPr="00DD4A58">
        <w:rPr>
          <w:sz w:val="28"/>
          <w:szCs w:val="28"/>
        </w:rPr>
        <w:t>- регулярные ярмарки сельскохозяйственных товаропроизводителей (крестьянские - фермерские хозяйства), на которых реализуется сельскохозяйственная продукция: мясо КРС, свинина, баранина, куры, утки, гуси, яйцо куриное, яйцо перепелиное, молоко, кисломолочные продукты;</w:t>
      </w:r>
    </w:p>
    <w:p w14:paraId="1FCB646A" w14:textId="77777777" w:rsidR="00080C0D" w:rsidRDefault="00080C0D" w:rsidP="00080C0D">
      <w:pPr>
        <w:ind w:right="283" w:firstLine="709"/>
        <w:jc w:val="both"/>
        <w:rPr>
          <w:sz w:val="28"/>
          <w:szCs w:val="28"/>
        </w:rPr>
      </w:pPr>
      <w:r w:rsidRPr="00DD4A58">
        <w:rPr>
          <w:sz w:val="28"/>
          <w:szCs w:val="28"/>
        </w:rPr>
        <w:lastRenderedPageBreak/>
        <w:t>- специализированные ярмарки, организуемые гражданами, владельцами личных подсобных хозяйств, на которых реализуется продукция огородничества, животноводства;</w:t>
      </w:r>
    </w:p>
    <w:p w14:paraId="58D80B53" w14:textId="77777777" w:rsidR="00080C0D" w:rsidRDefault="00080C0D" w:rsidP="00080C0D">
      <w:pPr>
        <w:ind w:right="283" w:firstLine="709"/>
        <w:jc w:val="both"/>
        <w:rPr>
          <w:sz w:val="28"/>
          <w:szCs w:val="28"/>
        </w:rPr>
      </w:pPr>
      <w:r w:rsidRPr="00DD4A5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D4A58">
        <w:rPr>
          <w:sz w:val="28"/>
          <w:szCs w:val="28"/>
        </w:rPr>
        <w:t>ткрыт формат ежедневной ярмарки «Свежий хлеб» торговой марки «Веселый пекарь», принадлежащ</w:t>
      </w:r>
      <w:r>
        <w:rPr>
          <w:sz w:val="28"/>
          <w:szCs w:val="28"/>
        </w:rPr>
        <w:t>ей ООО «Хлебозавод» г. Радужный.</w:t>
      </w:r>
    </w:p>
    <w:p w14:paraId="733760AA" w14:textId="77777777" w:rsidR="00080C0D" w:rsidRPr="00DD4A58" w:rsidRDefault="00080C0D" w:rsidP="00080C0D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ярмарочных площадках города было организованно и проведено 4 крупных ярмарочных мероприятия</w:t>
      </w:r>
      <w:r w:rsidRPr="00DD4A5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ярмарки белорусских и российских предприятий, на которой были представлены предприятия Республики Беларусь, пасхальная ярмарка местных товаропроизводителей и </w:t>
      </w:r>
      <w:proofErr w:type="gramStart"/>
      <w:r>
        <w:rPr>
          <w:sz w:val="28"/>
          <w:szCs w:val="28"/>
        </w:rPr>
        <w:t>ярмарка местных товаропроизводителей</w:t>
      </w:r>
      <w:proofErr w:type="gramEnd"/>
      <w:r>
        <w:rPr>
          <w:sz w:val="28"/>
          <w:szCs w:val="28"/>
        </w:rPr>
        <w:t xml:space="preserve"> приуроченная к празднику День Нефтяника.</w:t>
      </w:r>
    </w:p>
    <w:p w14:paraId="2E846114" w14:textId="77777777" w:rsidR="00080C0D" w:rsidRPr="003D3567" w:rsidRDefault="00080C0D" w:rsidP="00080C0D">
      <w:pPr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В 2021 о</w:t>
      </w:r>
      <w:r w:rsidRPr="003D3567">
        <w:rPr>
          <w:sz w:val="28"/>
          <w:szCs w:val="28"/>
        </w:rPr>
        <w:t>бъем оборота деятельности ресторанов, кафе и других видов предприятий общественного питания оценивается в сумме</w:t>
      </w:r>
      <w:r>
        <w:rPr>
          <w:sz w:val="28"/>
          <w:szCs w:val="28"/>
        </w:rPr>
        <w:t xml:space="preserve"> 446,1 </w:t>
      </w:r>
      <w:r w:rsidRPr="003D3567">
        <w:rPr>
          <w:sz w:val="28"/>
          <w:szCs w:val="28"/>
        </w:rPr>
        <w:t xml:space="preserve">млн. рублей или </w:t>
      </w:r>
      <w:r>
        <w:rPr>
          <w:sz w:val="28"/>
          <w:szCs w:val="28"/>
        </w:rPr>
        <w:t>92,4</w:t>
      </w:r>
      <w:r w:rsidRPr="003D3567">
        <w:rPr>
          <w:sz w:val="28"/>
          <w:szCs w:val="28"/>
        </w:rPr>
        <w:t>% к уровню прошлого года в сопоставимых ценах</w:t>
      </w:r>
    </w:p>
    <w:p w14:paraId="278D17E8" w14:textId="77777777" w:rsidR="00080C0D" w:rsidRPr="005260A3" w:rsidRDefault="00080C0D" w:rsidP="00080C0D">
      <w:pPr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 xml:space="preserve">Всего в городе функционировало 71 предприятие общественного питания на 8 020 посадочных мест, в том числе в общедоступной открытой сети - 3 426 посадочных мест, при учебных заведениях – 3 600 посадочных мест, 994 посадочных места на предприятиях общественного питания при промышленных предприятиях. </w:t>
      </w:r>
    </w:p>
    <w:p w14:paraId="6ADAD860" w14:textId="77777777" w:rsidR="0089032E" w:rsidRDefault="00080C0D" w:rsidP="00A718C1">
      <w:pPr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>Обеспеченность посадочными местами общественного питания общедоступной открытой сети на 1 тыс. жителей составила 7</w:t>
      </w:r>
      <w:r>
        <w:rPr>
          <w:sz w:val="28"/>
          <w:szCs w:val="28"/>
        </w:rPr>
        <w:t>7,5</w:t>
      </w:r>
      <w:r w:rsidRPr="005260A3">
        <w:rPr>
          <w:sz w:val="28"/>
          <w:szCs w:val="28"/>
        </w:rPr>
        <w:t xml:space="preserve"> посадочных мест, при нормативе 40.</w:t>
      </w:r>
    </w:p>
    <w:p w14:paraId="68ABC472" w14:textId="77777777" w:rsidR="00946A73" w:rsidRPr="00031BF6" w:rsidRDefault="00946A73" w:rsidP="00946A73">
      <w:pPr>
        <w:widowControl w:val="0"/>
        <w:ind w:firstLine="709"/>
        <w:jc w:val="both"/>
        <w:rPr>
          <w:sz w:val="28"/>
          <w:szCs w:val="28"/>
        </w:rPr>
      </w:pPr>
      <w:r w:rsidRPr="001412F8">
        <w:rPr>
          <w:sz w:val="28"/>
          <w:szCs w:val="28"/>
        </w:rPr>
        <w:t xml:space="preserve">В 2021 году была продолжена работа по мониторингу цен на продовольственные и непродовольственные товары первой необходимости по </w:t>
      </w:r>
      <w:r>
        <w:rPr>
          <w:sz w:val="28"/>
          <w:szCs w:val="28"/>
        </w:rPr>
        <w:t>6</w:t>
      </w:r>
      <w:r w:rsidRPr="001412F8">
        <w:rPr>
          <w:sz w:val="28"/>
          <w:szCs w:val="28"/>
        </w:rPr>
        <w:t>7 позициям, в результате необоснованного роста цен не зафиксировано. Дополнительно, в связи с распространением коронавирусной инфекции,</w:t>
      </w:r>
      <w:r>
        <w:rPr>
          <w:sz w:val="28"/>
          <w:szCs w:val="28"/>
        </w:rPr>
        <w:t xml:space="preserve"> проводился</w:t>
      </w:r>
      <w:r w:rsidRPr="00031BF6">
        <w:rPr>
          <w:sz w:val="28"/>
          <w:szCs w:val="28"/>
        </w:rPr>
        <w:t xml:space="preserve"> мониторинг наличия и установленных цен средств индивидуальной защиты (маски, перчатки), лекарственных препаратов в торговой и аптечной сетях города. </w:t>
      </w:r>
    </w:p>
    <w:p w14:paraId="209C4712" w14:textId="77777777" w:rsidR="00946A73" w:rsidRPr="00A718C1" w:rsidRDefault="00946A73" w:rsidP="00A718C1">
      <w:pPr>
        <w:ind w:firstLine="709"/>
        <w:jc w:val="both"/>
        <w:rPr>
          <w:sz w:val="28"/>
          <w:szCs w:val="28"/>
        </w:rPr>
      </w:pPr>
    </w:p>
    <w:p w14:paraId="265F4878" w14:textId="77777777" w:rsidR="0058740F" w:rsidRPr="001E148D" w:rsidRDefault="00FB464E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t>Демография</w:t>
      </w:r>
    </w:p>
    <w:p w14:paraId="306BEFA6" w14:textId="77777777" w:rsidR="00CE7AC0" w:rsidRPr="001E148D" w:rsidRDefault="00CE7AC0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37D574CB" w14:textId="77777777" w:rsidR="000A4A6F" w:rsidRPr="001E148D" w:rsidRDefault="000A4A6F" w:rsidP="004954DD">
      <w:pPr>
        <w:pStyle w:val="13"/>
        <w:spacing w:after="0" w:line="252" w:lineRule="auto"/>
        <w:ind w:firstLine="709"/>
        <w:rPr>
          <w:b w:val="0"/>
          <w:sz w:val="28"/>
          <w:szCs w:val="28"/>
        </w:rPr>
      </w:pPr>
      <w:r w:rsidRPr="001E148D">
        <w:rPr>
          <w:b w:val="0"/>
          <w:sz w:val="28"/>
          <w:szCs w:val="28"/>
        </w:rPr>
        <w:t xml:space="preserve">Среднегодовая численность постоянного населения в </w:t>
      </w:r>
      <w:r w:rsidR="00BB6ACC">
        <w:rPr>
          <w:b w:val="0"/>
          <w:sz w:val="28"/>
          <w:szCs w:val="28"/>
        </w:rPr>
        <w:t>2021</w:t>
      </w:r>
      <w:r w:rsidRPr="001E148D">
        <w:rPr>
          <w:b w:val="0"/>
          <w:sz w:val="28"/>
          <w:szCs w:val="28"/>
        </w:rPr>
        <w:t xml:space="preserve"> году</w:t>
      </w:r>
      <w:r w:rsidR="00602498" w:rsidRPr="001E148D">
        <w:rPr>
          <w:b w:val="0"/>
          <w:sz w:val="28"/>
          <w:szCs w:val="28"/>
        </w:rPr>
        <w:t xml:space="preserve"> составила 44</w:t>
      </w:r>
      <w:r w:rsidR="00BB6ACC">
        <w:rPr>
          <w:b w:val="0"/>
          <w:sz w:val="28"/>
          <w:szCs w:val="28"/>
        </w:rPr>
        <w:t>,</w:t>
      </w:r>
      <w:r w:rsidR="008A2595">
        <w:rPr>
          <w:b w:val="0"/>
          <w:sz w:val="28"/>
          <w:szCs w:val="28"/>
        </w:rPr>
        <w:t>3</w:t>
      </w:r>
      <w:r w:rsidRPr="001E148D">
        <w:rPr>
          <w:b w:val="0"/>
          <w:sz w:val="28"/>
          <w:szCs w:val="28"/>
        </w:rPr>
        <w:t xml:space="preserve"> тыс. человек и увеличилась по сравнению с прошлым годом на </w:t>
      </w:r>
      <w:r w:rsidR="00B14AF4" w:rsidRPr="001E148D">
        <w:rPr>
          <w:b w:val="0"/>
          <w:sz w:val="28"/>
          <w:szCs w:val="28"/>
        </w:rPr>
        <w:t>0,</w:t>
      </w:r>
      <w:r w:rsidR="008A2595">
        <w:rPr>
          <w:b w:val="0"/>
          <w:sz w:val="28"/>
          <w:szCs w:val="28"/>
        </w:rPr>
        <w:t>9</w:t>
      </w:r>
      <w:r w:rsidR="00584B48" w:rsidRPr="001E148D">
        <w:rPr>
          <w:b w:val="0"/>
          <w:sz w:val="28"/>
          <w:szCs w:val="28"/>
        </w:rPr>
        <w:t xml:space="preserve"> </w:t>
      </w:r>
      <w:r w:rsidR="00B14AF4" w:rsidRPr="001E148D">
        <w:rPr>
          <w:b w:val="0"/>
          <w:sz w:val="28"/>
          <w:szCs w:val="28"/>
        </w:rPr>
        <w:t>%.</w:t>
      </w:r>
    </w:p>
    <w:p w14:paraId="12EE6026" w14:textId="77777777" w:rsidR="00584B48" w:rsidRDefault="00584B48" w:rsidP="00BA0DAB">
      <w:pPr>
        <w:pStyle w:val="13"/>
        <w:spacing w:after="0" w:line="247" w:lineRule="auto"/>
        <w:ind w:firstLine="709"/>
        <w:rPr>
          <w:b w:val="0"/>
          <w:sz w:val="28"/>
          <w:szCs w:val="28"/>
        </w:rPr>
      </w:pPr>
    </w:p>
    <w:p w14:paraId="5DEB4175" w14:textId="77777777" w:rsidR="00BB6ACC" w:rsidRPr="001E148D" w:rsidRDefault="00BB6ACC" w:rsidP="00BA0DAB">
      <w:pPr>
        <w:pStyle w:val="13"/>
        <w:spacing w:after="0" w:line="247" w:lineRule="auto"/>
        <w:ind w:firstLine="709"/>
        <w:rPr>
          <w:b w:val="0"/>
          <w:sz w:val="28"/>
          <w:szCs w:val="28"/>
        </w:rPr>
      </w:pPr>
      <w:r w:rsidRPr="00BB6ACC">
        <w:rPr>
          <w:b w:val="0"/>
          <w:noProof/>
          <w:sz w:val="28"/>
          <w:szCs w:val="28"/>
        </w:rPr>
        <w:drawing>
          <wp:inline distT="0" distB="0" distL="0" distR="0" wp14:anchorId="4D08ACDB" wp14:editId="60DC1EEE">
            <wp:extent cx="3741917" cy="2003729"/>
            <wp:effectExtent l="19050" t="0" r="0" b="0"/>
            <wp:docPr id="2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3B136D" w14:textId="77777777" w:rsidR="00884303" w:rsidRPr="001E148D" w:rsidRDefault="00884303" w:rsidP="00BA0DAB">
      <w:pPr>
        <w:pStyle w:val="13"/>
        <w:spacing w:after="0" w:line="247" w:lineRule="auto"/>
        <w:ind w:firstLine="709"/>
        <w:rPr>
          <w:b w:val="0"/>
          <w:sz w:val="28"/>
          <w:szCs w:val="28"/>
        </w:rPr>
      </w:pPr>
    </w:p>
    <w:p w14:paraId="666501FB" w14:textId="77777777" w:rsidR="00217C84" w:rsidRPr="001E148D" w:rsidRDefault="00BB6ACC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родившихся в 2021</w:t>
      </w:r>
      <w:r w:rsidR="00217C84" w:rsidRPr="001E148D">
        <w:rPr>
          <w:sz w:val="28"/>
          <w:szCs w:val="28"/>
        </w:rPr>
        <w:t xml:space="preserve"> г</w:t>
      </w:r>
      <w:r w:rsidR="0004603C" w:rsidRPr="001E148D">
        <w:rPr>
          <w:sz w:val="28"/>
          <w:szCs w:val="28"/>
        </w:rPr>
        <w:t>оду</w:t>
      </w:r>
      <w:r w:rsidR="008C407A">
        <w:rPr>
          <w:sz w:val="28"/>
          <w:szCs w:val="28"/>
        </w:rPr>
        <w:t xml:space="preserve"> уменьшилось на 5,8</w:t>
      </w:r>
      <w:r w:rsidR="00702B87">
        <w:rPr>
          <w:sz w:val="28"/>
          <w:szCs w:val="28"/>
        </w:rPr>
        <w:t xml:space="preserve"> % или до </w:t>
      </w:r>
      <w:r w:rsidR="008C407A">
        <w:rPr>
          <w:sz w:val="28"/>
          <w:szCs w:val="28"/>
        </w:rPr>
        <w:t>457</w:t>
      </w:r>
      <w:r w:rsidR="00217C84" w:rsidRPr="001E148D">
        <w:rPr>
          <w:sz w:val="28"/>
          <w:szCs w:val="28"/>
        </w:rPr>
        <w:t xml:space="preserve">        человек. Общий коэфф</w:t>
      </w:r>
      <w:r w:rsidR="007258B3">
        <w:rPr>
          <w:sz w:val="28"/>
          <w:szCs w:val="28"/>
        </w:rPr>
        <w:t xml:space="preserve">ициент рождаемости </w:t>
      </w:r>
      <w:r w:rsidR="008C407A" w:rsidRPr="001E148D">
        <w:rPr>
          <w:sz w:val="28"/>
          <w:szCs w:val="28"/>
        </w:rPr>
        <w:t>(число</w:t>
      </w:r>
      <w:r w:rsidR="008C407A">
        <w:rPr>
          <w:sz w:val="28"/>
          <w:szCs w:val="28"/>
        </w:rPr>
        <w:t xml:space="preserve"> р</w:t>
      </w:r>
      <w:r w:rsidR="008C407A" w:rsidRPr="001E148D">
        <w:rPr>
          <w:sz w:val="28"/>
          <w:szCs w:val="28"/>
        </w:rPr>
        <w:t>одившихся на 1 тысячу жителей)</w:t>
      </w:r>
      <w:r w:rsidR="00696128">
        <w:rPr>
          <w:sz w:val="28"/>
          <w:szCs w:val="28"/>
        </w:rPr>
        <w:t xml:space="preserve"> </w:t>
      </w:r>
      <w:r w:rsidR="007258B3">
        <w:rPr>
          <w:sz w:val="28"/>
          <w:szCs w:val="28"/>
        </w:rPr>
        <w:t xml:space="preserve">составил </w:t>
      </w:r>
      <w:r w:rsidR="008C407A">
        <w:rPr>
          <w:sz w:val="28"/>
          <w:szCs w:val="28"/>
        </w:rPr>
        <w:t>10,3</w:t>
      </w:r>
      <w:r w:rsidR="00217C84" w:rsidRPr="001E148D">
        <w:rPr>
          <w:sz w:val="28"/>
          <w:szCs w:val="28"/>
        </w:rPr>
        <w:t xml:space="preserve"> промилле.</w:t>
      </w:r>
    </w:p>
    <w:p w14:paraId="4C09DBAA" w14:textId="77777777" w:rsidR="007258B3" w:rsidRDefault="00217C84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Одним из благоприятных факторов демографического развития города на протяжении ряда лет является устойчивая тенденция превышения рождаемости над смертностью. Эт</w:t>
      </w:r>
      <w:r w:rsidR="009E5373">
        <w:rPr>
          <w:sz w:val="28"/>
          <w:szCs w:val="28"/>
        </w:rPr>
        <w:t>а тенденция сохранилась и в 2021</w:t>
      </w:r>
      <w:r w:rsidRPr="001E148D">
        <w:rPr>
          <w:sz w:val="28"/>
          <w:szCs w:val="28"/>
        </w:rPr>
        <w:t xml:space="preserve"> </w:t>
      </w:r>
      <w:r w:rsidR="0004603C" w:rsidRPr="001E148D">
        <w:rPr>
          <w:sz w:val="28"/>
          <w:szCs w:val="28"/>
        </w:rPr>
        <w:t>г</w:t>
      </w:r>
      <w:r w:rsidR="007258B3">
        <w:rPr>
          <w:sz w:val="28"/>
          <w:szCs w:val="28"/>
        </w:rPr>
        <w:t xml:space="preserve">оду, количество родившихся в </w:t>
      </w:r>
      <w:r w:rsidR="00696128">
        <w:rPr>
          <w:sz w:val="28"/>
          <w:szCs w:val="28"/>
        </w:rPr>
        <w:t>1,5</w:t>
      </w:r>
      <w:r w:rsidRPr="001E148D">
        <w:rPr>
          <w:sz w:val="28"/>
          <w:szCs w:val="28"/>
        </w:rPr>
        <w:t xml:space="preserve"> раза превысило число умерших.</w:t>
      </w:r>
    </w:p>
    <w:p w14:paraId="313CEEA9" w14:textId="77777777" w:rsidR="003D5B2E" w:rsidRDefault="003D5B2E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14:paraId="099CA470" w14:textId="77777777" w:rsidR="007258B3" w:rsidRPr="001E148D" w:rsidRDefault="008C407A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8C407A">
        <w:rPr>
          <w:noProof/>
          <w:sz w:val="28"/>
          <w:szCs w:val="28"/>
        </w:rPr>
        <w:drawing>
          <wp:inline distT="0" distB="0" distL="0" distR="0" wp14:anchorId="779B7456" wp14:editId="21CB0C51">
            <wp:extent cx="3606745" cy="1804946"/>
            <wp:effectExtent l="1905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95D0466" w14:textId="77777777" w:rsidR="002403DA" w:rsidRPr="001E148D" w:rsidRDefault="002403DA" w:rsidP="00F37FC5">
      <w:pPr>
        <w:pStyle w:val="21"/>
        <w:spacing w:line="23" w:lineRule="atLeast"/>
        <w:ind w:left="0" w:firstLine="709"/>
        <w:rPr>
          <w:sz w:val="28"/>
          <w:szCs w:val="28"/>
        </w:rPr>
      </w:pPr>
    </w:p>
    <w:p w14:paraId="607EA13B" w14:textId="77777777" w:rsidR="00217C84" w:rsidRPr="001E148D" w:rsidRDefault="00217C84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За прошедший год число умерших составило </w:t>
      </w:r>
      <w:r w:rsidR="00696128">
        <w:rPr>
          <w:sz w:val="28"/>
          <w:szCs w:val="28"/>
        </w:rPr>
        <w:t>304</w:t>
      </w:r>
      <w:r w:rsidR="007258B3">
        <w:rPr>
          <w:sz w:val="28"/>
          <w:szCs w:val="28"/>
        </w:rPr>
        <w:t xml:space="preserve"> человек</w:t>
      </w:r>
      <w:r w:rsidR="00696128">
        <w:rPr>
          <w:sz w:val="28"/>
          <w:szCs w:val="28"/>
        </w:rPr>
        <w:t>а</w:t>
      </w:r>
      <w:r w:rsidR="007258B3">
        <w:rPr>
          <w:sz w:val="28"/>
          <w:szCs w:val="28"/>
        </w:rPr>
        <w:t>,</w:t>
      </w:r>
      <w:r w:rsidRPr="001E148D">
        <w:rPr>
          <w:sz w:val="28"/>
          <w:szCs w:val="28"/>
        </w:rPr>
        <w:t xml:space="preserve"> и у</w:t>
      </w:r>
      <w:r w:rsidR="007258B3">
        <w:rPr>
          <w:sz w:val="28"/>
          <w:szCs w:val="28"/>
        </w:rPr>
        <w:t>меньшилось по сравнению с 2020</w:t>
      </w:r>
      <w:r w:rsidRPr="001E148D">
        <w:rPr>
          <w:sz w:val="28"/>
          <w:szCs w:val="28"/>
        </w:rPr>
        <w:t xml:space="preserve"> годом на </w:t>
      </w:r>
      <w:r w:rsidR="007258B3">
        <w:rPr>
          <w:sz w:val="28"/>
          <w:szCs w:val="28"/>
        </w:rPr>
        <w:t>2</w:t>
      </w:r>
      <w:r w:rsidR="00696128">
        <w:rPr>
          <w:sz w:val="28"/>
          <w:szCs w:val="28"/>
        </w:rPr>
        <w:t>7</w:t>
      </w:r>
      <w:r w:rsidR="0004603C" w:rsidRPr="001E148D">
        <w:rPr>
          <w:sz w:val="28"/>
          <w:szCs w:val="28"/>
        </w:rPr>
        <w:t xml:space="preserve"> человек</w:t>
      </w:r>
      <w:r w:rsidRPr="001E148D">
        <w:rPr>
          <w:sz w:val="28"/>
          <w:szCs w:val="28"/>
        </w:rPr>
        <w:t xml:space="preserve"> или на </w:t>
      </w:r>
      <w:r w:rsidR="00696128">
        <w:rPr>
          <w:sz w:val="28"/>
          <w:szCs w:val="28"/>
        </w:rPr>
        <w:t>9,7</w:t>
      </w:r>
      <w:r w:rsidRPr="001E148D">
        <w:rPr>
          <w:sz w:val="28"/>
          <w:szCs w:val="28"/>
        </w:rPr>
        <w:t xml:space="preserve"> %. Общий коэффициент смертности со</w:t>
      </w:r>
      <w:r w:rsidR="00696128">
        <w:rPr>
          <w:sz w:val="28"/>
          <w:szCs w:val="28"/>
        </w:rPr>
        <w:t>ставил 6,9</w:t>
      </w:r>
      <w:r w:rsidRPr="001E148D">
        <w:rPr>
          <w:sz w:val="28"/>
          <w:szCs w:val="28"/>
        </w:rPr>
        <w:t xml:space="preserve"> промилле.</w:t>
      </w:r>
    </w:p>
    <w:p w14:paraId="74FC4F03" w14:textId="77777777" w:rsidR="00EA142A" w:rsidRPr="001E148D" w:rsidRDefault="00EA142A" w:rsidP="00EA142A">
      <w:pPr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Среди причин смертности населения наиболее высокой остается смертность от болезней системы кровообращения – </w:t>
      </w:r>
      <w:r w:rsidR="00696128">
        <w:rPr>
          <w:sz w:val="28"/>
          <w:szCs w:val="28"/>
        </w:rPr>
        <w:t xml:space="preserve">35,5 </w:t>
      </w:r>
      <w:r w:rsidRPr="001E148D">
        <w:rPr>
          <w:sz w:val="28"/>
          <w:szCs w:val="28"/>
        </w:rPr>
        <w:t xml:space="preserve">%. Онкологические заболевания занимают </w:t>
      </w:r>
      <w:r w:rsidR="00696128">
        <w:rPr>
          <w:sz w:val="28"/>
          <w:szCs w:val="28"/>
        </w:rPr>
        <w:t xml:space="preserve">15,8 </w:t>
      </w:r>
      <w:r w:rsidRPr="001E148D">
        <w:rPr>
          <w:sz w:val="28"/>
          <w:szCs w:val="28"/>
        </w:rPr>
        <w:t xml:space="preserve">% от общего количества смертей. На долю смертей от болезней органов дыхания приходится </w:t>
      </w:r>
      <w:r w:rsidR="00696128">
        <w:rPr>
          <w:sz w:val="28"/>
          <w:szCs w:val="28"/>
        </w:rPr>
        <w:t xml:space="preserve">9,2 </w:t>
      </w:r>
      <w:r w:rsidRPr="001E148D">
        <w:rPr>
          <w:sz w:val="28"/>
          <w:szCs w:val="28"/>
        </w:rPr>
        <w:t>%.</w:t>
      </w:r>
    </w:p>
    <w:p w14:paraId="0E702C97" w14:textId="77777777" w:rsidR="00D7411B" w:rsidRDefault="00C13C9B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1E148D">
        <w:rPr>
          <w:sz w:val="28"/>
          <w:szCs w:val="28"/>
        </w:rPr>
        <w:t>Есте</w:t>
      </w:r>
      <w:r w:rsidR="00457D58" w:rsidRPr="001E148D">
        <w:rPr>
          <w:sz w:val="28"/>
          <w:szCs w:val="28"/>
        </w:rPr>
        <w:t>с</w:t>
      </w:r>
      <w:r w:rsidR="00647C71">
        <w:rPr>
          <w:sz w:val="28"/>
          <w:szCs w:val="28"/>
        </w:rPr>
        <w:t>твенный прирост населения в 2021</w:t>
      </w:r>
      <w:r w:rsidRPr="001E148D">
        <w:rPr>
          <w:sz w:val="28"/>
          <w:szCs w:val="28"/>
        </w:rPr>
        <w:t xml:space="preserve"> год</w:t>
      </w:r>
      <w:r w:rsidR="0081018C" w:rsidRPr="001E148D">
        <w:rPr>
          <w:sz w:val="28"/>
          <w:szCs w:val="28"/>
        </w:rPr>
        <w:t>у</w:t>
      </w:r>
      <w:r w:rsidR="009C4245" w:rsidRPr="001E148D">
        <w:rPr>
          <w:sz w:val="28"/>
          <w:szCs w:val="28"/>
        </w:rPr>
        <w:t xml:space="preserve"> составил </w:t>
      </w:r>
      <w:r w:rsidR="00A13B05">
        <w:rPr>
          <w:sz w:val="28"/>
          <w:szCs w:val="28"/>
        </w:rPr>
        <w:t>153</w:t>
      </w:r>
      <w:r w:rsidR="005F5154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человек</w:t>
      </w:r>
      <w:r w:rsidR="00A13B05">
        <w:rPr>
          <w:sz w:val="28"/>
          <w:szCs w:val="28"/>
        </w:rPr>
        <w:t>а</w:t>
      </w:r>
      <w:r w:rsidR="00A16AFF" w:rsidRPr="001E148D">
        <w:rPr>
          <w:sz w:val="28"/>
          <w:szCs w:val="28"/>
        </w:rPr>
        <w:t xml:space="preserve"> и</w:t>
      </w:r>
      <w:r w:rsidR="00120074">
        <w:rPr>
          <w:sz w:val="28"/>
          <w:szCs w:val="28"/>
        </w:rPr>
        <w:t xml:space="preserve"> у</w:t>
      </w:r>
      <w:r w:rsidR="00A13B05">
        <w:rPr>
          <w:sz w:val="28"/>
          <w:szCs w:val="28"/>
        </w:rPr>
        <w:t>меньшился</w:t>
      </w:r>
      <w:r w:rsidR="00120074">
        <w:rPr>
          <w:sz w:val="28"/>
          <w:szCs w:val="28"/>
        </w:rPr>
        <w:t xml:space="preserve"> по сравнению с 2020</w:t>
      </w:r>
      <w:r w:rsidRPr="001E148D">
        <w:rPr>
          <w:sz w:val="28"/>
          <w:szCs w:val="28"/>
        </w:rPr>
        <w:t xml:space="preserve"> год</w:t>
      </w:r>
      <w:r w:rsidR="0081018C" w:rsidRPr="001E148D">
        <w:rPr>
          <w:sz w:val="28"/>
          <w:szCs w:val="28"/>
        </w:rPr>
        <w:t>ом</w:t>
      </w:r>
      <w:r w:rsidRPr="001E148D">
        <w:rPr>
          <w:sz w:val="28"/>
          <w:szCs w:val="28"/>
        </w:rPr>
        <w:t xml:space="preserve"> на </w:t>
      </w:r>
      <w:r w:rsidR="00120074">
        <w:rPr>
          <w:sz w:val="28"/>
          <w:szCs w:val="28"/>
        </w:rPr>
        <w:t>2</w:t>
      </w:r>
      <w:r w:rsidR="00A13B05">
        <w:rPr>
          <w:sz w:val="28"/>
          <w:szCs w:val="28"/>
        </w:rPr>
        <w:t>6,4</w:t>
      </w:r>
      <w:r w:rsidR="00EE2C97" w:rsidRPr="001E148D">
        <w:rPr>
          <w:sz w:val="28"/>
          <w:szCs w:val="28"/>
        </w:rPr>
        <w:t xml:space="preserve"> </w:t>
      </w:r>
      <w:r w:rsidR="00120074">
        <w:rPr>
          <w:sz w:val="28"/>
          <w:szCs w:val="28"/>
        </w:rPr>
        <w:t>% (2020</w:t>
      </w:r>
      <w:r w:rsidRPr="001E148D">
        <w:rPr>
          <w:sz w:val="28"/>
          <w:szCs w:val="28"/>
        </w:rPr>
        <w:t xml:space="preserve"> год</w:t>
      </w:r>
      <w:r w:rsidR="007025B8" w:rsidRPr="001E148D">
        <w:rPr>
          <w:sz w:val="28"/>
          <w:szCs w:val="28"/>
        </w:rPr>
        <w:t>а</w:t>
      </w:r>
      <w:r w:rsidR="0081018C" w:rsidRPr="001E148D">
        <w:rPr>
          <w:sz w:val="28"/>
          <w:szCs w:val="28"/>
        </w:rPr>
        <w:t xml:space="preserve"> –</w:t>
      </w:r>
      <w:r w:rsidR="00120074">
        <w:rPr>
          <w:sz w:val="28"/>
          <w:szCs w:val="28"/>
        </w:rPr>
        <w:t xml:space="preserve"> 208</w:t>
      </w:r>
      <w:r w:rsidRPr="001E148D">
        <w:rPr>
          <w:sz w:val="28"/>
          <w:szCs w:val="28"/>
        </w:rPr>
        <w:t xml:space="preserve"> человек). </w:t>
      </w:r>
      <w:r w:rsidR="00D7411B" w:rsidRPr="001E148D">
        <w:rPr>
          <w:sz w:val="28"/>
          <w:szCs w:val="28"/>
        </w:rPr>
        <w:t xml:space="preserve">Коэффициент естественного прироста </w:t>
      </w:r>
      <w:r w:rsidR="00A13B05">
        <w:rPr>
          <w:sz w:val="28"/>
          <w:szCs w:val="28"/>
        </w:rPr>
        <w:t xml:space="preserve">уменьшился </w:t>
      </w:r>
      <w:r w:rsidR="00673BFA" w:rsidRPr="001E148D">
        <w:rPr>
          <w:sz w:val="28"/>
          <w:szCs w:val="28"/>
        </w:rPr>
        <w:t>на</w:t>
      </w:r>
      <w:r w:rsidR="00B96AFB" w:rsidRPr="001E148D">
        <w:rPr>
          <w:sz w:val="28"/>
          <w:szCs w:val="28"/>
        </w:rPr>
        <w:t xml:space="preserve"> </w:t>
      </w:r>
      <w:r w:rsidR="00EE2C97" w:rsidRPr="001E148D">
        <w:rPr>
          <w:sz w:val="28"/>
          <w:szCs w:val="28"/>
        </w:rPr>
        <w:t>1</w:t>
      </w:r>
      <w:r w:rsidR="00B97BA4" w:rsidRPr="001E148D">
        <w:rPr>
          <w:sz w:val="28"/>
          <w:szCs w:val="28"/>
        </w:rPr>
        <w:t>,</w:t>
      </w:r>
      <w:r w:rsidR="00A13B05">
        <w:rPr>
          <w:sz w:val="28"/>
          <w:szCs w:val="28"/>
        </w:rPr>
        <w:t>4</w:t>
      </w:r>
      <w:r w:rsidR="00B96AFB" w:rsidRPr="001E148D">
        <w:rPr>
          <w:sz w:val="28"/>
          <w:szCs w:val="28"/>
        </w:rPr>
        <w:t xml:space="preserve"> </w:t>
      </w:r>
      <w:r w:rsidR="00120074">
        <w:rPr>
          <w:sz w:val="28"/>
          <w:szCs w:val="28"/>
        </w:rPr>
        <w:t>промилле по сравнению с 2020</w:t>
      </w:r>
      <w:r w:rsidR="00673BFA" w:rsidRPr="001E148D">
        <w:rPr>
          <w:sz w:val="28"/>
          <w:szCs w:val="28"/>
        </w:rPr>
        <w:t xml:space="preserve"> годом и </w:t>
      </w:r>
      <w:r w:rsidR="00D7411B" w:rsidRPr="001E148D">
        <w:rPr>
          <w:sz w:val="28"/>
          <w:szCs w:val="28"/>
        </w:rPr>
        <w:t xml:space="preserve">составил </w:t>
      </w:r>
      <w:r w:rsidR="00A13B05">
        <w:rPr>
          <w:sz w:val="28"/>
          <w:szCs w:val="28"/>
        </w:rPr>
        <w:t>3,4</w:t>
      </w:r>
      <w:r w:rsidR="00D7411B" w:rsidRPr="001E148D">
        <w:rPr>
          <w:sz w:val="28"/>
          <w:szCs w:val="28"/>
        </w:rPr>
        <w:t xml:space="preserve"> н</w:t>
      </w:r>
      <w:r w:rsidR="00673BFA" w:rsidRPr="001E148D">
        <w:rPr>
          <w:sz w:val="28"/>
          <w:szCs w:val="28"/>
        </w:rPr>
        <w:t>а 1000 среднегодового населения</w:t>
      </w:r>
      <w:r w:rsidR="00D7411B" w:rsidRPr="001E148D">
        <w:rPr>
          <w:sz w:val="28"/>
          <w:szCs w:val="28"/>
        </w:rPr>
        <w:t>.</w:t>
      </w:r>
    </w:p>
    <w:p w14:paraId="006B5222" w14:textId="77777777" w:rsidR="003D5B2E" w:rsidRPr="001E148D" w:rsidRDefault="003D5B2E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303A9B73" w14:textId="77777777" w:rsidR="003061C1" w:rsidRDefault="00A13B05" w:rsidP="00F37FC5">
      <w:pPr>
        <w:pStyle w:val="21"/>
        <w:spacing w:line="23" w:lineRule="atLeast"/>
        <w:ind w:left="0" w:firstLine="709"/>
        <w:rPr>
          <w:sz w:val="28"/>
          <w:szCs w:val="28"/>
        </w:rPr>
      </w:pPr>
      <w:r w:rsidRPr="00A13B05">
        <w:rPr>
          <w:noProof/>
          <w:sz w:val="28"/>
          <w:szCs w:val="28"/>
        </w:rPr>
        <w:drawing>
          <wp:inline distT="0" distB="0" distL="0" distR="0" wp14:anchorId="05A449AF" wp14:editId="0AAB7247">
            <wp:extent cx="3741917" cy="1884459"/>
            <wp:effectExtent l="19050" t="0" r="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36A4DFD" w14:textId="77777777" w:rsidR="00120074" w:rsidRPr="001E148D" w:rsidRDefault="00120074" w:rsidP="00F37FC5">
      <w:pPr>
        <w:pStyle w:val="21"/>
        <w:spacing w:line="23" w:lineRule="atLeast"/>
        <w:ind w:left="0" w:firstLine="709"/>
        <w:rPr>
          <w:sz w:val="28"/>
          <w:szCs w:val="28"/>
        </w:rPr>
      </w:pPr>
    </w:p>
    <w:p w14:paraId="303EC5A1" w14:textId="77777777" w:rsidR="00494AB9" w:rsidRPr="001E148D" w:rsidRDefault="00120074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2021</w:t>
      </w:r>
      <w:r w:rsidR="00B97BA4" w:rsidRPr="001E148D">
        <w:rPr>
          <w:sz w:val="28"/>
          <w:szCs w:val="28"/>
        </w:rPr>
        <w:t xml:space="preserve"> году </w:t>
      </w:r>
      <w:r w:rsidR="00A13B05">
        <w:rPr>
          <w:sz w:val="28"/>
          <w:szCs w:val="28"/>
        </w:rPr>
        <w:t xml:space="preserve">миграционный прирост населения </w:t>
      </w:r>
      <w:r>
        <w:rPr>
          <w:sz w:val="28"/>
          <w:szCs w:val="28"/>
        </w:rPr>
        <w:t>составил</w:t>
      </w:r>
      <w:r w:rsidR="00A13B05">
        <w:rPr>
          <w:sz w:val="28"/>
          <w:szCs w:val="28"/>
        </w:rPr>
        <w:t xml:space="preserve"> 161</w:t>
      </w:r>
      <w:r>
        <w:rPr>
          <w:sz w:val="28"/>
          <w:szCs w:val="28"/>
        </w:rPr>
        <w:t xml:space="preserve"> человек (2020 год –</w:t>
      </w:r>
      <w:r w:rsidR="00A13B05">
        <w:rPr>
          <w:sz w:val="28"/>
          <w:szCs w:val="28"/>
        </w:rPr>
        <w:t xml:space="preserve"> </w:t>
      </w:r>
      <w:r>
        <w:rPr>
          <w:sz w:val="28"/>
          <w:szCs w:val="28"/>
        </w:rPr>
        <w:t>242</w:t>
      </w:r>
      <w:r w:rsidR="00B97BA4" w:rsidRPr="001E14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B97BA4" w:rsidRPr="001E148D">
        <w:rPr>
          <w:sz w:val="28"/>
          <w:szCs w:val="28"/>
        </w:rPr>
        <w:t>).</w:t>
      </w:r>
    </w:p>
    <w:p w14:paraId="7330840E" w14:textId="77777777" w:rsidR="00494AB9" w:rsidRPr="001E148D" w:rsidRDefault="00494AB9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274713BC" w14:textId="77777777" w:rsidR="00D15E78" w:rsidRPr="001E148D" w:rsidRDefault="00D15E78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lastRenderedPageBreak/>
        <w:t>Рынок труда</w:t>
      </w:r>
    </w:p>
    <w:p w14:paraId="6CCCD681" w14:textId="77777777" w:rsidR="00D15E78" w:rsidRPr="001E148D" w:rsidRDefault="00D15E78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</w:p>
    <w:p w14:paraId="094E1072" w14:textId="77777777" w:rsidR="002469B0" w:rsidRPr="001E148D" w:rsidRDefault="00A04DC9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П</w:t>
      </w:r>
      <w:r w:rsidR="00120074">
        <w:rPr>
          <w:sz w:val="28"/>
          <w:szCs w:val="28"/>
        </w:rPr>
        <w:t>о итогам 2021</w:t>
      </w:r>
      <w:r w:rsidR="002469B0" w:rsidRPr="001E148D">
        <w:rPr>
          <w:sz w:val="28"/>
          <w:szCs w:val="28"/>
        </w:rPr>
        <w:t xml:space="preserve"> года численность экономически активного населения муници</w:t>
      </w:r>
      <w:r w:rsidR="008D6D14">
        <w:rPr>
          <w:sz w:val="28"/>
          <w:szCs w:val="28"/>
        </w:rPr>
        <w:t>пального образования составила 1</w:t>
      </w:r>
      <w:r w:rsidR="00E62771">
        <w:rPr>
          <w:sz w:val="28"/>
          <w:szCs w:val="28"/>
        </w:rPr>
        <w:t>7,8</w:t>
      </w:r>
      <w:r w:rsidR="002469B0" w:rsidRPr="001E148D">
        <w:rPr>
          <w:sz w:val="28"/>
          <w:szCs w:val="28"/>
        </w:rPr>
        <w:t xml:space="preserve"> тыс. человек или 4</w:t>
      </w:r>
      <w:r w:rsidR="00A00D4C">
        <w:rPr>
          <w:sz w:val="28"/>
          <w:szCs w:val="28"/>
        </w:rPr>
        <w:t>0,</w:t>
      </w:r>
      <w:r w:rsidR="00E62771">
        <w:rPr>
          <w:sz w:val="28"/>
          <w:szCs w:val="28"/>
        </w:rPr>
        <w:t>2</w:t>
      </w:r>
      <w:r w:rsidR="002469B0" w:rsidRPr="001E148D">
        <w:rPr>
          <w:sz w:val="28"/>
          <w:szCs w:val="28"/>
        </w:rPr>
        <w:t xml:space="preserve"> % от общей ч</w:t>
      </w:r>
      <w:r w:rsidR="008D6D14">
        <w:rPr>
          <w:sz w:val="28"/>
          <w:szCs w:val="28"/>
        </w:rPr>
        <w:t>исленности населения города (2020 год – 20,</w:t>
      </w:r>
      <w:r w:rsidR="00A00D4C">
        <w:rPr>
          <w:sz w:val="28"/>
          <w:szCs w:val="28"/>
        </w:rPr>
        <w:t>2</w:t>
      </w:r>
      <w:r w:rsidR="008D6D14">
        <w:rPr>
          <w:sz w:val="28"/>
          <w:szCs w:val="28"/>
        </w:rPr>
        <w:t xml:space="preserve"> тыс. человек или 4</w:t>
      </w:r>
      <w:r w:rsidR="00A00D4C">
        <w:rPr>
          <w:sz w:val="28"/>
          <w:szCs w:val="28"/>
        </w:rPr>
        <w:t>6,0</w:t>
      </w:r>
      <w:r w:rsidR="002469B0" w:rsidRPr="001E148D">
        <w:rPr>
          <w:sz w:val="28"/>
          <w:szCs w:val="28"/>
        </w:rPr>
        <w:t xml:space="preserve"> %). Из числа экономически активного населения в э</w:t>
      </w:r>
      <w:r w:rsidR="008D6D14">
        <w:rPr>
          <w:sz w:val="28"/>
          <w:szCs w:val="28"/>
        </w:rPr>
        <w:t xml:space="preserve">кономике были заняты </w:t>
      </w:r>
      <w:r w:rsidR="00A00D4C">
        <w:rPr>
          <w:sz w:val="28"/>
          <w:szCs w:val="28"/>
        </w:rPr>
        <w:t>17,</w:t>
      </w:r>
      <w:r w:rsidR="00E62771">
        <w:rPr>
          <w:sz w:val="28"/>
          <w:szCs w:val="28"/>
        </w:rPr>
        <w:t>6</w:t>
      </w:r>
      <w:r w:rsidR="002469B0" w:rsidRPr="001E148D">
        <w:rPr>
          <w:sz w:val="28"/>
          <w:szCs w:val="28"/>
        </w:rPr>
        <w:t xml:space="preserve"> тыс. человек ил</w:t>
      </w:r>
      <w:r w:rsidR="00A00D4C">
        <w:rPr>
          <w:sz w:val="28"/>
          <w:szCs w:val="28"/>
        </w:rPr>
        <w:t>и 99,0</w:t>
      </w:r>
      <w:r w:rsidR="002469B0" w:rsidRPr="001E148D">
        <w:rPr>
          <w:sz w:val="28"/>
          <w:szCs w:val="28"/>
        </w:rPr>
        <w:t xml:space="preserve"> %, что на </w:t>
      </w:r>
      <w:r w:rsidR="00E62771">
        <w:rPr>
          <w:sz w:val="28"/>
          <w:szCs w:val="28"/>
        </w:rPr>
        <w:t>8</w:t>
      </w:r>
      <w:r w:rsidR="00A00D4C">
        <w:rPr>
          <w:sz w:val="28"/>
          <w:szCs w:val="28"/>
        </w:rPr>
        <w:t>,3</w:t>
      </w:r>
      <w:r w:rsidR="008D6D14">
        <w:rPr>
          <w:sz w:val="28"/>
          <w:szCs w:val="28"/>
        </w:rPr>
        <w:t xml:space="preserve"> % </w:t>
      </w:r>
      <w:r w:rsidR="00A00D4C">
        <w:rPr>
          <w:sz w:val="28"/>
          <w:szCs w:val="28"/>
        </w:rPr>
        <w:t>меньше</w:t>
      </w:r>
      <w:r w:rsidR="002469B0" w:rsidRPr="001E148D">
        <w:rPr>
          <w:sz w:val="28"/>
          <w:szCs w:val="28"/>
        </w:rPr>
        <w:t xml:space="preserve"> аналогичного показателя прошлого года. Среднесписочная численность работающих по полному кругу организаций составила </w:t>
      </w:r>
      <w:r w:rsidR="008D6D14">
        <w:rPr>
          <w:sz w:val="28"/>
          <w:szCs w:val="28"/>
        </w:rPr>
        <w:t>1</w:t>
      </w:r>
      <w:r w:rsidR="00E62771">
        <w:rPr>
          <w:sz w:val="28"/>
          <w:szCs w:val="28"/>
        </w:rPr>
        <w:t>2,9</w:t>
      </w:r>
      <w:r w:rsidR="002469B0" w:rsidRPr="001E148D">
        <w:rPr>
          <w:sz w:val="28"/>
          <w:szCs w:val="28"/>
        </w:rPr>
        <w:t xml:space="preserve"> тыс. человек или </w:t>
      </w:r>
      <w:r w:rsidR="00A00D4C">
        <w:rPr>
          <w:sz w:val="28"/>
          <w:szCs w:val="28"/>
        </w:rPr>
        <w:t>9</w:t>
      </w:r>
      <w:r w:rsidR="00E62771">
        <w:rPr>
          <w:sz w:val="28"/>
          <w:szCs w:val="28"/>
        </w:rPr>
        <w:t>2,6</w:t>
      </w:r>
      <w:r w:rsidR="002469B0" w:rsidRPr="001E148D">
        <w:rPr>
          <w:sz w:val="28"/>
          <w:szCs w:val="28"/>
        </w:rPr>
        <w:t xml:space="preserve"> % к уровню прошлого года. Преобладающая часть занятого населения – </w:t>
      </w:r>
      <w:r w:rsidR="009A1E79">
        <w:rPr>
          <w:sz w:val="28"/>
          <w:szCs w:val="28"/>
        </w:rPr>
        <w:t>10,</w:t>
      </w:r>
      <w:r w:rsidR="00E62771">
        <w:rPr>
          <w:sz w:val="28"/>
          <w:szCs w:val="28"/>
        </w:rPr>
        <w:t>7</w:t>
      </w:r>
      <w:r w:rsidR="002469B0" w:rsidRPr="001E148D">
        <w:rPr>
          <w:sz w:val="28"/>
          <w:szCs w:val="28"/>
        </w:rPr>
        <w:t xml:space="preserve"> тыс. человек сосредоточена на крупных и средних </w:t>
      </w:r>
      <w:r w:rsidR="00D30693">
        <w:rPr>
          <w:sz w:val="28"/>
          <w:szCs w:val="28"/>
        </w:rPr>
        <w:t>предприятиях и организациях (2020 год – 11</w:t>
      </w:r>
      <w:r w:rsidR="002469B0" w:rsidRPr="001E148D">
        <w:rPr>
          <w:sz w:val="28"/>
          <w:szCs w:val="28"/>
        </w:rPr>
        <w:t>,</w:t>
      </w:r>
      <w:r w:rsidR="00A00D4C">
        <w:rPr>
          <w:sz w:val="28"/>
          <w:szCs w:val="28"/>
        </w:rPr>
        <w:t>5</w:t>
      </w:r>
      <w:r w:rsidR="002469B0" w:rsidRPr="001E148D">
        <w:rPr>
          <w:sz w:val="28"/>
          <w:szCs w:val="28"/>
        </w:rPr>
        <w:t xml:space="preserve"> тыс. человек).</w:t>
      </w:r>
    </w:p>
    <w:p w14:paraId="12D9A961" w14:textId="77777777" w:rsidR="003C38EB" w:rsidRPr="001E148D" w:rsidRDefault="002247B5" w:rsidP="003C38EB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На конец декабря 2020</w:t>
      </w:r>
      <w:r w:rsidR="002469B0" w:rsidRPr="001E148D">
        <w:rPr>
          <w:sz w:val="28"/>
          <w:szCs w:val="28"/>
        </w:rPr>
        <w:t xml:space="preserve"> года число граждан, обратившихся за содействием в поиске подходящей работы</w:t>
      </w:r>
      <w:r w:rsidR="00D30693">
        <w:rPr>
          <w:sz w:val="28"/>
          <w:szCs w:val="28"/>
        </w:rPr>
        <w:t>, составило 2</w:t>
      </w:r>
      <w:r w:rsidR="00A00D4C">
        <w:rPr>
          <w:sz w:val="28"/>
          <w:szCs w:val="28"/>
        </w:rPr>
        <w:t>16</w:t>
      </w:r>
      <w:r w:rsidR="002469B0" w:rsidRPr="001E148D">
        <w:rPr>
          <w:sz w:val="28"/>
          <w:szCs w:val="28"/>
        </w:rPr>
        <w:t xml:space="preserve"> человек. Численность безработных, имеющих официальный статус безработного </w:t>
      </w:r>
      <w:r w:rsidR="00D66661" w:rsidRPr="001E148D">
        <w:rPr>
          <w:sz w:val="28"/>
          <w:szCs w:val="28"/>
        </w:rPr>
        <w:t>–</w:t>
      </w:r>
      <w:r w:rsidR="002469B0" w:rsidRPr="001E148D">
        <w:rPr>
          <w:sz w:val="28"/>
          <w:szCs w:val="28"/>
        </w:rPr>
        <w:t xml:space="preserve"> </w:t>
      </w:r>
      <w:r w:rsidR="00A00D4C">
        <w:rPr>
          <w:sz w:val="28"/>
          <w:szCs w:val="28"/>
        </w:rPr>
        <w:t>176</w:t>
      </w:r>
      <w:r w:rsidR="002469B0" w:rsidRPr="001E148D">
        <w:rPr>
          <w:sz w:val="28"/>
          <w:szCs w:val="28"/>
        </w:rPr>
        <w:t xml:space="preserve"> человек. </w:t>
      </w:r>
    </w:p>
    <w:p w14:paraId="4343980C" w14:textId="77777777" w:rsidR="002469B0" w:rsidRPr="001E148D" w:rsidRDefault="002469B0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1E148D">
        <w:rPr>
          <w:sz w:val="28"/>
          <w:szCs w:val="28"/>
        </w:rPr>
        <w:t>Показатель уровня регистрируемой без</w:t>
      </w:r>
      <w:r w:rsidR="002247B5" w:rsidRPr="001E148D">
        <w:rPr>
          <w:sz w:val="28"/>
          <w:szCs w:val="28"/>
        </w:rPr>
        <w:t>работицы по горо</w:t>
      </w:r>
      <w:r w:rsidR="00D30693">
        <w:rPr>
          <w:sz w:val="28"/>
          <w:szCs w:val="28"/>
        </w:rPr>
        <w:t>ду на конец 2021 года составил 0,9</w:t>
      </w:r>
      <w:r w:rsidR="00A00D4C">
        <w:rPr>
          <w:sz w:val="28"/>
          <w:szCs w:val="28"/>
        </w:rPr>
        <w:t>5</w:t>
      </w:r>
      <w:r w:rsidRPr="001E148D">
        <w:rPr>
          <w:sz w:val="28"/>
          <w:szCs w:val="28"/>
        </w:rPr>
        <w:t xml:space="preserve"> % от экономически активного насе</w:t>
      </w:r>
      <w:r w:rsidR="00D30693">
        <w:rPr>
          <w:sz w:val="28"/>
          <w:szCs w:val="28"/>
        </w:rPr>
        <w:t>ления (на конец 2020 года – 4,6</w:t>
      </w:r>
      <w:r w:rsidRPr="001E148D">
        <w:rPr>
          <w:sz w:val="28"/>
          <w:szCs w:val="28"/>
        </w:rPr>
        <w:t>%).</w:t>
      </w:r>
    </w:p>
    <w:p w14:paraId="132CEBD7" w14:textId="77777777" w:rsidR="002469B0" w:rsidRPr="001E148D" w:rsidRDefault="002469B0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1E148D">
        <w:rPr>
          <w:sz w:val="28"/>
          <w:szCs w:val="28"/>
        </w:rPr>
        <w:t xml:space="preserve">В целях обеспечения на территории автономного округа государственных гарантий гражданам в области содействия занятости населения и защиты от безработицы, действует государственная программа </w:t>
      </w:r>
      <w:r w:rsidRPr="001E148D">
        <w:rPr>
          <w:b/>
          <w:sz w:val="28"/>
          <w:szCs w:val="28"/>
        </w:rPr>
        <w:t>«</w:t>
      </w:r>
      <w:r w:rsidRPr="001E148D">
        <w:rPr>
          <w:spacing w:val="2"/>
          <w:sz w:val="28"/>
          <w:szCs w:val="28"/>
        </w:rPr>
        <w:t xml:space="preserve">Содействие занятости населения в Ханты-Мансийском автономном округе </w:t>
      </w:r>
      <w:r w:rsidR="00D66661" w:rsidRPr="001E148D">
        <w:rPr>
          <w:spacing w:val="2"/>
          <w:sz w:val="28"/>
          <w:szCs w:val="28"/>
        </w:rPr>
        <w:t>–</w:t>
      </w:r>
      <w:r w:rsidRPr="001E148D">
        <w:rPr>
          <w:spacing w:val="2"/>
          <w:sz w:val="28"/>
          <w:szCs w:val="28"/>
        </w:rPr>
        <w:t xml:space="preserve"> Югре на 2018 </w:t>
      </w:r>
      <w:r w:rsidR="00D66661" w:rsidRPr="001E148D">
        <w:rPr>
          <w:spacing w:val="2"/>
          <w:sz w:val="28"/>
          <w:szCs w:val="28"/>
        </w:rPr>
        <w:t>–</w:t>
      </w:r>
      <w:r w:rsidRPr="001E148D">
        <w:rPr>
          <w:spacing w:val="2"/>
          <w:sz w:val="28"/>
          <w:szCs w:val="28"/>
        </w:rPr>
        <w:t xml:space="preserve"> 2025 годы и на период до 2030 года</w:t>
      </w:r>
      <w:r w:rsidRPr="001E148D">
        <w:rPr>
          <w:spacing w:val="2"/>
        </w:rPr>
        <w:t>»</w:t>
      </w:r>
      <w:r w:rsidRPr="001E148D">
        <w:rPr>
          <w:sz w:val="28"/>
          <w:szCs w:val="28"/>
        </w:rPr>
        <w:t xml:space="preserve">. Кроме того, в целях создания условий для эффективного поведения молодежи на рынке труда в городе реализуются мероприятия, направленные на содействие трудоустройству, в рамках </w:t>
      </w:r>
      <w:r w:rsidR="00A20AF1" w:rsidRPr="001E148D">
        <w:rPr>
          <w:sz w:val="28"/>
          <w:szCs w:val="28"/>
        </w:rPr>
        <w:t xml:space="preserve">муниципальной </w:t>
      </w:r>
      <w:r w:rsidRPr="001E148D">
        <w:rPr>
          <w:sz w:val="28"/>
          <w:szCs w:val="28"/>
        </w:rPr>
        <w:t>программы «</w:t>
      </w:r>
      <w:r w:rsidR="00A20AF1" w:rsidRPr="001E148D">
        <w:rPr>
          <w:sz w:val="28"/>
          <w:szCs w:val="28"/>
        </w:rPr>
        <w:t xml:space="preserve">Содействие занятости населения города Радужный на 2020-2025 годы </w:t>
      </w:r>
      <w:r w:rsidRPr="001E148D">
        <w:rPr>
          <w:sz w:val="28"/>
          <w:szCs w:val="28"/>
        </w:rPr>
        <w:t>и на период до 2030 года».</w:t>
      </w:r>
    </w:p>
    <w:p w14:paraId="3D6044AA" w14:textId="77777777" w:rsidR="002469B0" w:rsidRPr="001E148D" w:rsidRDefault="002469B0" w:rsidP="004954DD">
      <w:pPr>
        <w:widowControl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75113D">
        <w:rPr>
          <w:rFonts w:eastAsia="Calibri"/>
          <w:sz w:val="28"/>
          <w:szCs w:val="28"/>
        </w:rPr>
        <w:t>На реализацию политики в сфере занятости населения и снижения нап</w:t>
      </w:r>
      <w:r w:rsidR="003E16E2" w:rsidRPr="0075113D">
        <w:rPr>
          <w:rFonts w:eastAsia="Calibri"/>
          <w:sz w:val="28"/>
          <w:szCs w:val="28"/>
        </w:rPr>
        <w:t>ряженности на рынке труда в 2021</w:t>
      </w:r>
      <w:r w:rsidRPr="0075113D">
        <w:rPr>
          <w:rFonts w:eastAsia="Calibri"/>
          <w:sz w:val="28"/>
          <w:szCs w:val="28"/>
        </w:rPr>
        <w:t xml:space="preserve"> году направлено 1</w:t>
      </w:r>
      <w:r w:rsidR="0075113D" w:rsidRPr="0075113D">
        <w:rPr>
          <w:rFonts w:eastAsia="Calibri"/>
          <w:sz w:val="28"/>
          <w:szCs w:val="28"/>
        </w:rPr>
        <w:t>9 915,6 тыс. рублей.</w:t>
      </w:r>
    </w:p>
    <w:p w14:paraId="3136F205" w14:textId="77777777" w:rsidR="002469B0" w:rsidRPr="001E148D" w:rsidRDefault="00D30693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за 2021</w:t>
      </w:r>
      <w:r w:rsidR="002469B0" w:rsidRPr="001E148D">
        <w:rPr>
          <w:sz w:val="28"/>
          <w:szCs w:val="28"/>
        </w:rPr>
        <w:t xml:space="preserve"> год, по мероприятиям активной политики по содействию занятости населения, трудоустроены </w:t>
      </w:r>
      <w:r>
        <w:rPr>
          <w:sz w:val="28"/>
          <w:szCs w:val="28"/>
        </w:rPr>
        <w:t>643</w:t>
      </w:r>
      <w:r w:rsidR="002469B0" w:rsidRPr="001E148D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225</w:t>
      </w:r>
      <w:r w:rsidR="002469B0" w:rsidRPr="001E148D">
        <w:rPr>
          <w:sz w:val="28"/>
          <w:szCs w:val="28"/>
        </w:rPr>
        <w:t xml:space="preserve"> человек принимали участие в оплачиваемых общественных раб</w:t>
      </w:r>
      <w:r>
        <w:rPr>
          <w:sz w:val="28"/>
          <w:szCs w:val="28"/>
        </w:rPr>
        <w:t>отах; временно трудоустроены 356</w:t>
      </w:r>
      <w:r w:rsidR="002469B0" w:rsidRPr="001E148D">
        <w:rPr>
          <w:sz w:val="28"/>
          <w:szCs w:val="28"/>
        </w:rPr>
        <w:t xml:space="preserve"> подростков от 14 до 18 лет; трудоустроены </w:t>
      </w:r>
      <w:r>
        <w:rPr>
          <w:sz w:val="28"/>
          <w:szCs w:val="28"/>
        </w:rPr>
        <w:t>31</w:t>
      </w:r>
      <w:r w:rsidR="002469B0" w:rsidRPr="001E148D">
        <w:rPr>
          <w:sz w:val="28"/>
          <w:szCs w:val="28"/>
        </w:rPr>
        <w:t xml:space="preserve"> безработных граждан, испытывающих трудности в поиске работы; трудоустроены </w:t>
      </w:r>
      <w:r>
        <w:rPr>
          <w:sz w:val="28"/>
          <w:szCs w:val="28"/>
        </w:rPr>
        <w:t>8</w:t>
      </w:r>
      <w:r w:rsidR="002469B0" w:rsidRPr="001E148D">
        <w:rPr>
          <w:sz w:val="28"/>
          <w:szCs w:val="28"/>
        </w:rPr>
        <w:t xml:space="preserve"> человек из числа выпускников профессиональных образовательных организаций и образовательных организаций высшего образования; трудоустроены </w:t>
      </w:r>
      <w:r>
        <w:rPr>
          <w:sz w:val="28"/>
          <w:szCs w:val="28"/>
        </w:rPr>
        <w:t>1</w:t>
      </w:r>
      <w:r w:rsidR="004E39D7" w:rsidRPr="001E148D">
        <w:rPr>
          <w:sz w:val="28"/>
          <w:szCs w:val="28"/>
        </w:rPr>
        <w:t>9</w:t>
      </w:r>
      <w:r w:rsidR="002469B0" w:rsidRPr="001E148D">
        <w:rPr>
          <w:sz w:val="28"/>
          <w:szCs w:val="28"/>
        </w:rPr>
        <w:t xml:space="preserve">  безработных пенсионного возраста; организована стажировка </w:t>
      </w:r>
      <w:r>
        <w:rPr>
          <w:sz w:val="28"/>
          <w:szCs w:val="28"/>
        </w:rPr>
        <w:t>4</w:t>
      </w:r>
      <w:r w:rsidR="002469B0" w:rsidRPr="001E148D">
        <w:rPr>
          <w:sz w:val="28"/>
          <w:szCs w:val="28"/>
        </w:rPr>
        <w:t xml:space="preserve"> инвалидов </w:t>
      </w:r>
      <w:r>
        <w:rPr>
          <w:sz w:val="28"/>
          <w:szCs w:val="28"/>
        </w:rPr>
        <w:t>молодого возраста. Кроме того, 90</w:t>
      </w:r>
      <w:r w:rsidR="002469B0" w:rsidRPr="001E148D">
        <w:rPr>
          <w:sz w:val="28"/>
          <w:szCs w:val="28"/>
        </w:rPr>
        <w:t xml:space="preserve"> человек из числа безработных направлены на профессиональное обучение, подготовку и повышение квалификации.</w:t>
      </w:r>
    </w:p>
    <w:p w14:paraId="23EF6F80" w14:textId="77777777" w:rsidR="002469B0" w:rsidRPr="001E148D" w:rsidRDefault="002469B0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Активная политика в сфере за</w:t>
      </w:r>
      <w:r w:rsidR="00D30693">
        <w:rPr>
          <w:sz w:val="28"/>
          <w:szCs w:val="28"/>
        </w:rPr>
        <w:t>нятости населения в течение 2021</w:t>
      </w:r>
      <w:r w:rsidRPr="001E148D">
        <w:rPr>
          <w:sz w:val="28"/>
          <w:szCs w:val="28"/>
        </w:rPr>
        <w:t xml:space="preserve"> </w:t>
      </w:r>
      <w:r w:rsidR="004E39D7" w:rsidRPr="001E148D">
        <w:rPr>
          <w:sz w:val="28"/>
          <w:szCs w:val="28"/>
        </w:rPr>
        <w:t>г</w:t>
      </w:r>
      <w:r w:rsidR="00D30693">
        <w:rPr>
          <w:sz w:val="28"/>
          <w:szCs w:val="28"/>
        </w:rPr>
        <w:t>ода способствовала созданию 218</w:t>
      </w:r>
      <w:r w:rsidRPr="001E148D">
        <w:rPr>
          <w:sz w:val="28"/>
          <w:szCs w:val="28"/>
        </w:rPr>
        <w:t xml:space="preserve"> постоянных рабочих места субъектами малого и среднего </w:t>
      </w:r>
      <w:r w:rsidR="00D30693">
        <w:rPr>
          <w:sz w:val="28"/>
          <w:szCs w:val="28"/>
        </w:rPr>
        <w:t>предпринимательства, а также 643</w:t>
      </w:r>
      <w:r w:rsidRPr="001E148D">
        <w:rPr>
          <w:sz w:val="28"/>
          <w:szCs w:val="28"/>
        </w:rPr>
        <w:t xml:space="preserve"> временных рабочих мест.</w:t>
      </w:r>
    </w:p>
    <w:p w14:paraId="3395587E" w14:textId="77777777" w:rsidR="00455F62" w:rsidRPr="001E148D" w:rsidRDefault="00455F62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0370AF32" w14:textId="77777777" w:rsidR="00396337" w:rsidRPr="001E148D" w:rsidRDefault="00396337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t>Развитие социальной сферы</w:t>
      </w:r>
    </w:p>
    <w:p w14:paraId="14FDC757" w14:textId="77777777" w:rsidR="00BD26A4" w:rsidRPr="001E148D" w:rsidRDefault="00BD26A4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66D51498" w14:textId="77777777" w:rsidR="00750E43" w:rsidRDefault="00750E43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CF5B30">
        <w:rPr>
          <w:b/>
          <w:i/>
          <w:sz w:val="28"/>
          <w:szCs w:val="28"/>
        </w:rPr>
        <w:t>Образование.</w:t>
      </w:r>
    </w:p>
    <w:p w14:paraId="1783E9B5" w14:textId="77777777" w:rsidR="00092F8F" w:rsidRDefault="00092F8F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</w:p>
    <w:p w14:paraId="3AA97A1A" w14:textId="77777777" w:rsidR="0075113D" w:rsidRPr="003D6DD6" w:rsidRDefault="0075113D" w:rsidP="0075113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D6DD6">
        <w:rPr>
          <w:rFonts w:eastAsia="Calibri"/>
          <w:sz w:val="28"/>
          <w:szCs w:val="28"/>
        </w:rPr>
        <w:t xml:space="preserve">Развитие системы образования на территории муниципального образования направлено на создание образовательной среды, обеспечивающей доступность качественного образования независимо от места проживания и социального положения семей с детьми; обновление механизмов финансирования образовательных организаций в соответствии с задачами инновационного развития; расширение вариативности образовательных программ, профильного обучения старшеклассников, позволяющего создать условия для углубленного изучения отдельных предметов, ориентированных на выбор профессии и обеспечивается в соответствии с мероприятиями муниципальной программы «Развитие образования в городе Радужный на 2019-2025 годы и на период до 2030 года». </w:t>
      </w:r>
    </w:p>
    <w:p w14:paraId="12BE1DE0" w14:textId="77777777" w:rsidR="0075113D" w:rsidRPr="003D6DD6" w:rsidRDefault="0075113D" w:rsidP="0075113D">
      <w:pPr>
        <w:ind w:firstLine="709"/>
        <w:contextualSpacing/>
        <w:jc w:val="both"/>
        <w:rPr>
          <w:bCs/>
          <w:sz w:val="28"/>
          <w:szCs w:val="28"/>
        </w:rPr>
      </w:pPr>
      <w:r w:rsidRPr="003D6DD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21</w:t>
      </w:r>
      <w:r w:rsidRPr="003D6DD6">
        <w:rPr>
          <w:bCs/>
          <w:sz w:val="28"/>
          <w:szCs w:val="28"/>
        </w:rPr>
        <w:t xml:space="preserve"> году в городе </w:t>
      </w:r>
      <w:r w:rsidRPr="00F64D98">
        <w:rPr>
          <w:bCs/>
          <w:sz w:val="28"/>
          <w:szCs w:val="28"/>
        </w:rPr>
        <w:t>функционировали 17 муниципальных</w:t>
      </w:r>
      <w:r w:rsidRPr="003D6DD6">
        <w:rPr>
          <w:bCs/>
          <w:sz w:val="28"/>
          <w:szCs w:val="28"/>
        </w:rPr>
        <w:t xml:space="preserve"> организаций</w:t>
      </w:r>
      <w:r w:rsidRPr="003D6DD6">
        <w:rPr>
          <w:sz w:val="28"/>
          <w:szCs w:val="28"/>
        </w:rPr>
        <w:t xml:space="preserve">, подведомственных </w:t>
      </w:r>
      <w:r w:rsidRPr="003D6DD6">
        <w:rPr>
          <w:bCs/>
          <w:sz w:val="28"/>
          <w:szCs w:val="28"/>
        </w:rPr>
        <w:t>управлению образования администрации города Радужный, из них:</w:t>
      </w:r>
    </w:p>
    <w:p w14:paraId="228CD977" w14:textId="77777777" w:rsidR="0075113D" w:rsidRPr="003D6DD6" w:rsidRDefault="0075113D" w:rsidP="0075113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D6DD6">
        <w:rPr>
          <w:bCs/>
          <w:sz w:val="28"/>
          <w:szCs w:val="28"/>
        </w:rPr>
        <w:t xml:space="preserve"> – дошкольных образовательных организаций;</w:t>
      </w:r>
    </w:p>
    <w:p w14:paraId="107F81D3" w14:textId="77777777" w:rsidR="0075113D" w:rsidRPr="003D6DD6" w:rsidRDefault="0075113D" w:rsidP="0075113D">
      <w:pPr>
        <w:ind w:firstLine="709"/>
        <w:contextualSpacing/>
        <w:jc w:val="both"/>
        <w:rPr>
          <w:bCs/>
          <w:sz w:val="28"/>
          <w:szCs w:val="28"/>
        </w:rPr>
      </w:pPr>
      <w:r w:rsidRPr="003D6DD6">
        <w:rPr>
          <w:bCs/>
          <w:sz w:val="28"/>
          <w:szCs w:val="28"/>
        </w:rPr>
        <w:t>6 – общеобразовательных организаций;</w:t>
      </w:r>
    </w:p>
    <w:p w14:paraId="06A43C18" w14:textId="77777777" w:rsidR="0075113D" w:rsidRDefault="0075113D" w:rsidP="0075113D">
      <w:pPr>
        <w:ind w:firstLine="709"/>
        <w:contextualSpacing/>
        <w:jc w:val="both"/>
        <w:rPr>
          <w:bCs/>
          <w:sz w:val="28"/>
          <w:szCs w:val="28"/>
        </w:rPr>
      </w:pPr>
      <w:r w:rsidRPr="003D6DD6">
        <w:rPr>
          <w:bCs/>
          <w:sz w:val="28"/>
          <w:szCs w:val="28"/>
        </w:rPr>
        <w:t>2 – организации дополнительного образования детей.</w:t>
      </w:r>
    </w:p>
    <w:p w14:paraId="65A22049" w14:textId="77777777" w:rsidR="0075113D" w:rsidRDefault="0075113D" w:rsidP="0075113D">
      <w:pPr>
        <w:ind w:firstLine="709"/>
        <w:jc w:val="both"/>
        <w:rPr>
          <w:sz w:val="28"/>
          <w:szCs w:val="28"/>
        </w:rPr>
      </w:pPr>
      <w:proofErr w:type="gramStart"/>
      <w:r w:rsidRPr="00EE40F9">
        <w:rPr>
          <w:b/>
          <w:bCs/>
          <w:iCs/>
          <w:sz w:val="28"/>
          <w:szCs w:val="28"/>
        </w:rPr>
        <w:t>Сеть муниципальных дошкольных образовательных организаций</w:t>
      </w:r>
      <w:proofErr w:type="gramEnd"/>
      <w:r w:rsidRPr="00EE40F9">
        <w:rPr>
          <w:b/>
          <w:bCs/>
          <w:iCs/>
          <w:sz w:val="28"/>
          <w:szCs w:val="28"/>
        </w:rPr>
        <w:t xml:space="preserve"> </w:t>
      </w:r>
      <w:r w:rsidRPr="00BD1F53">
        <w:rPr>
          <w:sz w:val="28"/>
          <w:szCs w:val="28"/>
        </w:rPr>
        <w:t xml:space="preserve">реализующих основную общеобразовательную программу дошкольного образования, включает 9 учреждений. Сокращение количества дошкольных образовательных учреждений связано с реорганизацией путем присоединения МАДОУ ДС № 6 «Сказка» к МАДОУ ДС № 9 «Черепашка». В дошкольных учреждениях 114 групп общеразвивающей направленности и 8 групп комбинированной направленности (в 2020 году 120 и 6 группы соответственно). Общая численность детей, получающих дошкольное образование, составляет </w:t>
      </w:r>
      <w:r>
        <w:rPr>
          <w:sz w:val="28"/>
          <w:szCs w:val="28"/>
        </w:rPr>
        <w:t xml:space="preserve">      </w:t>
      </w:r>
      <w:r w:rsidRPr="00BD1F5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>340 человек (2020 год - 260</w:t>
      </w:r>
      <w:r>
        <w:rPr>
          <w:sz w:val="28"/>
          <w:szCs w:val="28"/>
        </w:rPr>
        <w:t>8</w:t>
      </w:r>
      <w:r w:rsidRPr="00BD1F53">
        <w:rPr>
          <w:sz w:val="28"/>
          <w:szCs w:val="28"/>
        </w:rPr>
        <w:t>).</w:t>
      </w:r>
    </w:p>
    <w:p w14:paraId="17BD79DF" w14:textId="77777777" w:rsidR="0075113D" w:rsidRPr="00BD1F53" w:rsidRDefault="0075113D" w:rsidP="0075113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Доступность дошкольного образования для детей от полутора лет в городе является стопроцентной и стабильно поддерживается за счет построенных в 2009-2012 годах новых детских садов на 980 мест. В 2021 году путевки в ДОО получили все желающие родители, которые имеют возможность определить своих</w:t>
      </w:r>
      <w:r w:rsidR="00A718C1">
        <w:rPr>
          <w:sz w:val="28"/>
          <w:szCs w:val="28"/>
        </w:rPr>
        <w:t xml:space="preserve"> детей в дошкольную организацию</w:t>
      </w:r>
      <w:r w:rsidRPr="00BD1F53">
        <w:rPr>
          <w:sz w:val="28"/>
          <w:szCs w:val="28"/>
        </w:rPr>
        <w:t xml:space="preserve"> в возрасте от одного года.</w:t>
      </w:r>
    </w:p>
    <w:p w14:paraId="5AF92252" w14:textId="77777777" w:rsidR="0075113D" w:rsidRPr="00BD1F53" w:rsidRDefault="0075113D" w:rsidP="0075113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Уровень обеспеченности местами в дошкольных образовательных организациях, в процентах к нормативу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>составляет 94,5% (региональный норматив – 70 мест на сто детей от 0-7 лет), в 2020 году – 87,7%.</w:t>
      </w:r>
    </w:p>
    <w:p w14:paraId="22A69A7A" w14:textId="77777777" w:rsidR="0075113D" w:rsidRPr="00BD1F53" w:rsidRDefault="0075113D" w:rsidP="0075113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В связи с ликвидацией очередности в детские сады, в городе услуги индивидуальных предпринимателей, «семейные группы» спросом в сфере дошкольного образования не пользуются.</w:t>
      </w:r>
    </w:p>
    <w:p w14:paraId="6C81095E" w14:textId="77777777" w:rsidR="0075113D" w:rsidRPr="00BD1F53" w:rsidRDefault="0075113D" w:rsidP="0075113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 xml:space="preserve">Основным видом деятельности ДОО является образовательная деятельность по основным общеобразовательным и адаптированным образовательным программам дошкольного образования, присмотр и уход за детьми дошкольного возраста. </w:t>
      </w:r>
    </w:p>
    <w:p w14:paraId="2D514D31" w14:textId="77777777" w:rsidR="0075113D" w:rsidRPr="00BD1F53" w:rsidRDefault="0075113D" w:rsidP="0075113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lastRenderedPageBreak/>
        <w:t xml:space="preserve">Все ДОО в соответствии с законодательством реализуют основные образовательные программы и адаптированные образовательные программы, разработанные и утвержденные самостоятельно в соответствии с ФГОС дошкольного образования. На сегодняшний день для </w:t>
      </w:r>
      <w:r>
        <w:rPr>
          <w:sz w:val="28"/>
          <w:szCs w:val="28"/>
        </w:rPr>
        <w:t>15 дошкольников</w:t>
      </w:r>
      <w:r w:rsidRPr="00BD1F53">
        <w:rPr>
          <w:sz w:val="28"/>
          <w:szCs w:val="28"/>
        </w:rPr>
        <w:t xml:space="preserve"> с ограниченными возможностями здоровья реализуются адаптированные программы.</w:t>
      </w:r>
    </w:p>
    <w:p w14:paraId="230B15F6" w14:textId="77777777" w:rsidR="0075113D" w:rsidRDefault="0075113D" w:rsidP="0075113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В ДОО соблюдаются требования к условиям реализации основной общеобразовательной программы дошкольного образования, определяемые санитарно-эпидемиологическими правилами и нормативами, правилами пожарной безопасности. Материально-техническое обеспечение реализации образовательной программы дошкольного образования (учебно-методические комплекты, оборудование, оснащение (предметы) и др.) пополняется и обновляется в соответствии с утвержденным перечнем необходимого (обязательного) материально-технического обеспечения программы в соответствии с ФГОС для социально-коммуникативного, познавательного, речевого, художественно-эстетического и физического развития.</w:t>
      </w:r>
    </w:p>
    <w:p w14:paraId="7B564AF1" w14:textId="77777777" w:rsidR="0075113D" w:rsidRPr="00BD1F53" w:rsidRDefault="0075113D" w:rsidP="007511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В дошкольных организациях реализуются дополнительные платные услуги по различным направлениям: по присмотру и уходу за детьми, занятия с детьми, имеющими нарушения речи, занятия, способствующие развитию интеллектуальных, творческих и спортивных способностей</w:t>
      </w:r>
    </w:p>
    <w:p w14:paraId="3885F1D1" w14:textId="77777777" w:rsidR="0075113D" w:rsidRPr="00BD1F53" w:rsidRDefault="0075113D" w:rsidP="007511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Дополнительные платные услуги в 2021 году оказаны 1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>780 воспитанникам ДОО, проведено около 2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 xml:space="preserve">480 занятий. </w:t>
      </w:r>
    </w:p>
    <w:p w14:paraId="059AB8EB" w14:textId="77777777" w:rsidR="0075113D" w:rsidRPr="00BD1F53" w:rsidRDefault="0075113D" w:rsidP="0075113D">
      <w:pPr>
        <w:ind w:firstLine="709"/>
        <w:jc w:val="both"/>
        <w:rPr>
          <w:sz w:val="28"/>
          <w:szCs w:val="28"/>
        </w:rPr>
      </w:pPr>
      <w:r w:rsidRPr="00EE40F9">
        <w:rPr>
          <w:b/>
          <w:sz w:val="28"/>
          <w:szCs w:val="28"/>
        </w:rPr>
        <w:t>Сеть общеобразовательных организаций</w:t>
      </w:r>
      <w:r w:rsidRPr="00EE40F9">
        <w:rPr>
          <w:sz w:val="28"/>
          <w:szCs w:val="28"/>
        </w:rPr>
        <w:t xml:space="preserve">, </w:t>
      </w:r>
      <w:r w:rsidRPr="00BD1F53">
        <w:rPr>
          <w:sz w:val="28"/>
          <w:szCs w:val="28"/>
        </w:rPr>
        <w:t>реализующих программы начального общего, основного общего и среднего общего образования включает 6 учреждений. Все школы располагаются в типовых зданиях, с 229 классами-комплектами (</w:t>
      </w:r>
      <w:r>
        <w:rPr>
          <w:sz w:val="28"/>
          <w:szCs w:val="28"/>
        </w:rPr>
        <w:t xml:space="preserve">2020 год – </w:t>
      </w:r>
      <w:r w:rsidRPr="00BD1F53">
        <w:rPr>
          <w:sz w:val="28"/>
          <w:szCs w:val="28"/>
        </w:rPr>
        <w:t>230</w:t>
      </w:r>
      <w:r>
        <w:rPr>
          <w:sz w:val="28"/>
          <w:szCs w:val="28"/>
        </w:rPr>
        <w:t>)</w:t>
      </w:r>
      <w:r w:rsidRPr="00BD1F53">
        <w:rPr>
          <w:sz w:val="28"/>
          <w:szCs w:val="28"/>
        </w:rPr>
        <w:t xml:space="preserve"> и контингентом учащихся на конец 2021 года 5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>558 человек (</w:t>
      </w:r>
      <w:r>
        <w:rPr>
          <w:sz w:val="28"/>
          <w:szCs w:val="28"/>
        </w:rPr>
        <w:t xml:space="preserve">2020 год - </w:t>
      </w:r>
      <w:r w:rsidRPr="00BD1F53">
        <w:rPr>
          <w:sz w:val="28"/>
          <w:szCs w:val="28"/>
        </w:rPr>
        <w:t>5568).</w:t>
      </w:r>
    </w:p>
    <w:p w14:paraId="1BB4C89E" w14:textId="77777777" w:rsidR="0075113D" w:rsidRPr="00BD1F53" w:rsidRDefault="0075113D" w:rsidP="0075113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Качественное школьное образование доступно всем детям города: школьники занимаются в общеобразовательных учреждениях, оснащенных учебным и технически современным оборудованием, обеспечены в достаточном количестве программно-методической ли</w:t>
      </w:r>
      <w:r>
        <w:rPr>
          <w:sz w:val="28"/>
          <w:szCs w:val="28"/>
        </w:rPr>
        <w:t xml:space="preserve">тературой, кадровыми ресурсами. </w:t>
      </w:r>
      <w:r w:rsidRPr="00BD1F53">
        <w:rPr>
          <w:sz w:val="28"/>
          <w:szCs w:val="28"/>
        </w:rPr>
        <w:t>С сентября 2021 года по новым стандартам обучаются учащиеся 11 классов.</w:t>
      </w:r>
    </w:p>
    <w:p w14:paraId="0181268D" w14:textId="77777777" w:rsidR="00CD757B" w:rsidRDefault="00CD757B" w:rsidP="00CF5B30">
      <w:pPr>
        <w:ind w:firstLine="709"/>
        <w:contextualSpacing/>
        <w:jc w:val="center"/>
        <w:rPr>
          <w:b/>
          <w:sz w:val="28"/>
          <w:szCs w:val="28"/>
        </w:rPr>
      </w:pPr>
    </w:p>
    <w:p w14:paraId="52B097D5" w14:textId="77777777" w:rsidR="00CF5B30" w:rsidRPr="00784AB6" w:rsidRDefault="00CF5B30" w:rsidP="00CF5B30">
      <w:pPr>
        <w:ind w:firstLine="709"/>
        <w:contextualSpacing/>
        <w:jc w:val="center"/>
        <w:rPr>
          <w:b/>
          <w:sz w:val="28"/>
          <w:szCs w:val="28"/>
        </w:rPr>
      </w:pPr>
      <w:r w:rsidRPr="00784AB6">
        <w:rPr>
          <w:b/>
          <w:sz w:val="28"/>
          <w:szCs w:val="28"/>
        </w:rPr>
        <w:t>Результаты по развитию материально-технической базы школ</w:t>
      </w:r>
    </w:p>
    <w:p w14:paraId="5BBDB174" w14:textId="77777777" w:rsidR="00784AB6" w:rsidRDefault="00784AB6" w:rsidP="00784AB6">
      <w:pPr>
        <w:ind w:firstLine="709"/>
        <w:contextualSpacing/>
        <w:jc w:val="right"/>
        <w:rPr>
          <w:sz w:val="28"/>
          <w:szCs w:val="28"/>
        </w:rPr>
      </w:pPr>
    </w:p>
    <w:p w14:paraId="174D83BD" w14:textId="77777777" w:rsidR="00CF5B30" w:rsidRPr="00CB0ADD" w:rsidRDefault="00784AB6" w:rsidP="00784AB6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7"/>
        <w:gridCol w:w="1526"/>
        <w:gridCol w:w="1526"/>
        <w:gridCol w:w="1455"/>
      </w:tblGrid>
      <w:tr w:rsidR="00CB0ADD" w:rsidRPr="00EE40F9" w14:paraId="5C3DDC95" w14:textId="77777777" w:rsidTr="00784AB6">
        <w:trPr>
          <w:trHeight w:val="471"/>
          <w:jc w:val="center"/>
        </w:trPr>
        <w:tc>
          <w:tcPr>
            <w:tcW w:w="2711" w:type="pct"/>
            <w:vAlign w:val="center"/>
          </w:tcPr>
          <w:p w14:paraId="13C39FE9" w14:textId="77777777" w:rsidR="0075113D" w:rsidRPr="00EE40F9" w:rsidRDefault="0075113D" w:rsidP="00A1718A">
            <w:pPr>
              <w:contextualSpacing/>
              <w:jc w:val="center"/>
            </w:pPr>
          </w:p>
        </w:tc>
        <w:tc>
          <w:tcPr>
            <w:tcW w:w="775" w:type="pct"/>
            <w:vAlign w:val="center"/>
          </w:tcPr>
          <w:p w14:paraId="52DA749A" w14:textId="77777777" w:rsidR="008A2595" w:rsidRDefault="0075113D" w:rsidP="00A1718A">
            <w:pPr>
              <w:contextualSpacing/>
              <w:jc w:val="center"/>
            </w:pPr>
            <w:r w:rsidRPr="00EE40F9">
              <w:t xml:space="preserve">2019 </w:t>
            </w:r>
          </w:p>
          <w:p w14:paraId="21B81250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год</w:t>
            </w:r>
          </w:p>
        </w:tc>
        <w:tc>
          <w:tcPr>
            <w:tcW w:w="775" w:type="pct"/>
            <w:vAlign w:val="center"/>
          </w:tcPr>
          <w:p w14:paraId="2DA33CCA" w14:textId="77777777" w:rsidR="008A2595" w:rsidRDefault="0075113D" w:rsidP="00A1718A">
            <w:pPr>
              <w:contextualSpacing/>
              <w:jc w:val="center"/>
            </w:pPr>
            <w:r w:rsidRPr="00EE40F9">
              <w:t xml:space="preserve">2020 </w:t>
            </w:r>
          </w:p>
          <w:p w14:paraId="6A5FCDEC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год</w:t>
            </w:r>
          </w:p>
        </w:tc>
        <w:tc>
          <w:tcPr>
            <w:tcW w:w="739" w:type="pct"/>
            <w:vAlign w:val="center"/>
          </w:tcPr>
          <w:p w14:paraId="786BCDF1" w14:textId="77777777" w:rsidR="008A2595" w:rsidRDefault="0075113D" w:rsidP="00A1718A">
            <w:pPr>
              <w:contextualSpacing/>
              <w:jc w:val="center"/>
            </w:pPr>
            <w:r>
              <w:t xml:space="preserve">2021 </w:t>
            </w:r>
          </w:p>
          <w:p w14:paraId="5AC89661" w14:textId="77777777" w:rsidR="0075113D" w:rsidRPr="00EE40F9" w:rsidRDefault="0075113D" w:rsidP="00A1718A">
            <w:pPr>
              <w:contextualSpacing/>
              <w:jc w:val="center"/>
            </w:pPr>
            <w:r>
              <w:t>год</w:t>
            </w:r>
          </w:p>
        </w:tc>
      </w:tr>
      <w:tr w:rsidR="00CB0ADD" w:rsidRPr="00EE40F9" w14:paraId="4B905622" w14:textId="77777777" w:rsidTr="00784AB6">
        <w:trPr>
          <w:jc w:val="center"/>
        </w:trPr>
        <w:tc>
          <w:tcPr>
            <w:tcW w:w="2711" w:type="pct"/>
            <w:vAlign w:val="center"/>
          </w:tcPr>
          <w:p w14:paraId="4C4415B2" w14:textId="77777777" w:rsidR="0075113D" w:rsidRPr="00EE40F9" w:rsidRDefault="0075113D" w:rsidP="00A1718A">
            <w:pPr>
              <w:contextualSpacing/>
            </w:pPr>
            <w:r w:rsidRPr="00EE40F9">
              <w:t>Доля общеобразовательных организаций, соответствующих современным требованиям, процентов</w:t>
            </w:r>
          </w:p>
        </w:tc>
        <w:tc>
          <w:tcPr>
            <w:tcW w:w="775" w:type="pct"/>
            <w:vAlign w:val="center"/>
          </w:tcPr>
          <w:p w14:paraId="6B013823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95,8</w:t>
            </w:r>
          </w:p>
        </w:tc>
        <w:tc>
          <w:tcPr>
            <w:tcW w:w="775" w:type="pct"/>
            <w:vAlign w:val="center"/>
          </w:tcPr>
          <w:p w14:paraId="28D374D4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100</w:t>
            </w:r>
            <w:r>
              <w:t>,0</w:t>
            </w:r>
          </w:p>
        </w:tc>
        <w:tc>
          <w:tcPr>
            <w:tcW w:w="739" w:type="pct"/>
            <w:vAlign w:val="center"/>
          </w:tcPr>
          <w:p w14:paraId="5335A1E3" w14:textId="77777777" w:rsidR="0075113D" w:rsidRPr="00EE40F9" w:rsidRDefault="0075113D" w:rsidP="00A1718A">
            <w:pPr>
              <w:contextualSpacing/>
              <w:jc w:val="center"/>
            </w:pPr>
            <w:r>
              <w:t>100,0</w:t>
            </w:r>
          </w:p>
        </w:tc>
      </w:tr>
      <w:tr w:rsidR="00CB0ADD" w:rsidRPr="00EE40F9" w14:paraId="42098848" w14:textId="77777777" w:rsidTr="00784AB6">
        <w:trPr>
          <w:jc w:val="center"/>
        </w:trPr>
        <w:tc>
          <w:tcPr>
            <w:tcW w:w="2711" w:type="pct"/>
            <w:vAlign w:val="center"/>
          </w:tcPr>
          <w:p w14:paraId="7B4539EE" w14:textId="77777777" w:rsidR="0075113D" w:rsidRPr="00EE40F9" w:rsidRDefault="0075113D" w:rsidP="00A1718A">
            <w:pPr>
              <w:contextualSpacing/>
            </w:pPr>
            <w:r w:rsidRPr="00EE40F9">
              <w:t>Доля общеобразовательных организаций, обеспеченных средствами пожарной и антитеррористической безопасности, процентов</w:t>
            </w:r>
          </w:p>
          <w:p w14:paraId="29CC48A9" w14:textId="77777777" w:rsidR="0075113D" w:rsidRPr="00EE40F9" w:rsidRDefault="0075113D" w:rsidP="00A1718A">
            <w:pPr>
              <w:contextualSpacing/>
            </w:pPr>
            <w:r w:rsidRPr="00EE40F9">
              <w:t>в том числе:</w:t>
            </w:r>
          </w:p>
        </w:tc>
        <w:tc>
          <w:tcPr>
            <w:tcW w:w="775" w:type="pct"/>
            <w:vAlign w:val="center"/>
          </w:tcPr>
          <w:p w14:paraId="1D0C5623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100</w:t>
            </w:r>
          </w:p>
        </w:tc>
        <w:tc>
          <w:tcPr>
            <w:tcW w:w="775" w:type="pct"/>
            <w:vAlign w:val="center"/>
          </w:tcPr>
          <w:p w14:paraId="7D512EEA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100</w:t>
            </w:r>
          </w:p>
        </w:tc>
        <w:tc>
          <w:tcPr>
            <w:tcW w:w="739" w:type="pct"/>
            <w:vAlign w:val="center"/>
          </w:tcPr>
          <w:p w14:paraId="2E81BBAC" w14:textId="77777777" w:rsidR="0075113D" w:rsidRPr="00EE40F9" w:rsidRDefault="0075113D" w:rsidP="00A1718A">
            <w:pPr>
              <w:contextualSpacing/>
              <w:jc w:val="center"/>
            </w:pPr>
            <w:r>
              <w:t>100</w:t>
            </w:r>
          </w:p>
        </w:tc>
      </w:tr>
      <w:tr w:rsidR="00CB0ADD" w:rsidRPr="00EE40F9" w14:paraId="70C67FEF" w14:textId="77777777" w:rsidTr="00784AB6">
        <w:trPr>
          <w:trHeight w:val="393"/>
          <w:jc w:val="center"/>
        </w:trPr>
        <w:tc>
          <w:tcPr>
            <w:tcW w:w="2711" w:type="pct"/>
            <w:vAlign w:val="center"/>
          </w:tcPr>
          <w:p w14:paraId="02BE00FC" w14:textId="77777777" w:rsidR="0075113D" w:rsidRPr="00EE40F9" w:rsidRDefault="0075113D" w:rsidP="00A1718A">
            <w:pPr>
              <w:contextualSpacing/>
            </w:pPr>
            <w:r w:rsidRPr="00EE40F9">
              <w:t>средствами пожарной безопасности</w:t>
            </w:r>
          </w:p>
        </w:tc>
        <w:tc>
          <w:tcPr>
            <w:tcW w:w="775" w:type="pct"/>
            <w:vAlign w:val="center"/>
          </w:tcPr>
          <w:p w14:paraId="4E387A52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100</w:t>
            </w:r>
          </w:p>
        </w:tc>
        <w:tc>
          <w:tcPr>
            <w:tcW w:w="775" w:type="pct"/>
            <w:vAlign w:val="center"/>
          </w:tcPr>
          <w:p w14:paraId="67B96D29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100</w:t>
            </w:r>
          </w:p>
        </w:tc>
        <w:tc>
          <w:tcPr>
            <w:tcW w:w="739" w:type="pct"/>
            <w:vAlign w:val="center"/>
          </w:tcPr>
          <w:p w14:paraId="4F9DB8C7" w14:textId="77777777" w:rsidR="0075113D" w:rsidRPr="00EE40F9" w:rsidRDefault="0075113D" w:rsidP="00A1718A">
            <w:pPr>
              <w:contextualSpacing/>
              <w:jc w:val="center"/>
            </w:pPr>
            <w:r>
              <w:t>100</w:t>
            </w:r>
          </w:p>
        </w:tc>
      </w:tr>
      <w:tr w:rsidR="00CB0ADD" w:rsidRPr="00EE40F9" w14:paraId="2F833E21" w14:textId="77777777" w:rsidTr="00784AB6">
        <w:trPr>
          <w:trHeight w:val="512"/>
          <w:jc w:val="center"/>
        </w:trPr>
        <w:tc>
          <w:tcPr>
            <w:tcW w:w="2711" w:type="pct"/>
            <w:vAlign w:val="center"/>
          </w:tcPr>
          <w:p w14:paraId="0A26E545" w14:textId="77777777" w:rsidR="0075113D" w:rsidRPr="00EE40F9" w:rsidRDefault="0075113D" w:rsidP="00A1718A">
            <w:pPr>
              <w:contextualSpacing/>
            </w:pPr>
            <w:r w:rsidRPr="00EE40F9">
              <w:lastRenderedPageBreak/>
              <w:t>антитеррористической безопасности школ</w:t>
            </w:r>
          </w:p>
        </w:tc>
        <w:tc>
          <w:tcPr>
            <w:tcW w:w="775" w:type="pct"/>
            <w:vAlign w:val="center"/>
          </w:tcPr>
          <w:p w14:paraId="11363BD8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100</w:t>
            </w:r>
          </w:p>
        </w:tc>
        <w:tc>
          <w:tcPr>
            <w:tcW w:w="775" w:type="pct"/>
            <w:vAlign w:val="center"/>
          </w:tcPr>
          <w:p w14:paraId="68A294A6" w14:textId="77777777" w:rsidR="0075113D" w:rsidRPr="00EE40F9" w:rsidRDefault="0075113D" w:rsidP="00A1718A">
            <w:pPr>
              <w:contextualSpacing/>
              <w:jc w:val="center"/>
            </w:pPr>
            <w:r w:rsidRPr="00EE40F9">
              <w:t>100</w:t>
            </w:r>
          </w:p>
        </w:tc>
        <w:tc>
          <w:tcPr>
            <w:tcW w:w="739" w:type="pct"/>
            <w:vAlign w:val="center"/>
          </w:tcPr>
          <w:p w14:paraId="402D9393" w14:textId="77777777" w:rsidR="0075113D" w:rsidRPr="00EE40F9" w:rsidRDefault="0075113D" w:rsidP="00A1718A">
            <w:pPr>
              <w:contextualSpacing/>
              <w:jc w:val="center"/>
            </w:pPr>
            <w:r>
              <w:t>100</w:t>
            </w:r>
          </w:p>
        </w:tc>
      </w:tr>
    </w:tbl>
    <w:p w14:paraId="58F335A7" w14:textId="77777777" w:rsidR="00CF5B30" w:rsidRPr="000D3B1B" w:rsidRDefault="00CF5B30" w:rsidP="00CF5B3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55E3451" w14:textId="77777777" w:rsidR="00CB0ADD" w:rsidRDefault="00CB0ADD" w:rsidP="00CB0AD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068EF">
        <w:rPr>
          <w:sz w:val="28"/>
          <w:szCs w:val="28"/>
        </w:rPr>
        <w:t xml:space="preserve">Все школы города имеют полностью оборудованные компьютерные классы, цифровые лаборатории с компьютерами, подключенными к сети Интернет, стационарные мультимедиа - проекторы установлены в учебных классах и в лекционных залах (кабинетах). </w:t>
      </w:r>
      <w:r w:rsidRPr="001068EF">
        <w:rPr>
          <w:rFonts w:eastAsia="Calibri"/>
          <w:sz w:val="28"/>
          <w:szCs w:val="28"/>
        </w:rPr>
        <w:t>Интерактивные доски установлены во всех кабинетах начального звена.</w:t>
      </w:r>
    </w:p>
    <w:p w14:paraId="0A09C971" w14:textId="77777777" w:rsidR="00CB0ADD" w:rsidRDefault="00CB0ADD" w:rsidP="00CB0AD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В школах имеются мобильные компьютерные классы, что позволяет расширить возможности использования информационно-коммуникационных технологий в учебно-воспитательном процессе.</w:t>
      </w:r>
    </w:p>
    <w:p w14:paraId="3481A880" w14:textId="77777777" w:rsidR="00CB0ADD" w:rsidRPr="00BD1F53" w:rsidRDefault="00CB0ADD" w:rsidP="00CB0AD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С сентября 2021 года во всех школах для учащихся 1-8 классов установлена пятидневную учебная неделя. Учащиеся 9-11 клас</w:t>
      </w:r>
      <w:r>
        <w:rPr>
          <w:sz w:val="28"/>
          <w:szCs w:val="28"/>
        </w:rPr>
        <w:t>сов всех школ, кроме МБОУ СОШ №</w:t>
      </w:r>
      <w:r w:rsidRPr="00BD1F53">
        <w:rPr>
          <w:sz w:val="28"/>
          <w:szCs w:val="28"/>
        </w:rPr>
        <w:t xml:space="preserve">4 учатся по шестидневной неделе (в МБОУ СОШ № 4 учащиеся 9-11 классов обучаются по пятидневной учебной неделе). </w:t>
      </w:r>
    </w:p>
    <w:p w14:paraId="6D2A1608" w14:textId="77777777" w:rsidR="00CB0ADD" w:rsidRPr="00BD1F53" w:rsidRDefault="00CB0ADD" w:rsidP="00CB0AD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 xml:space="preserve">Всего в первом полугодии 2021 года в первую смену обучались 60% всех обучающихся (64% учащихся 1-4 классов). С сентября 2021 года в первую смену учится 63% обучающихся (66% учащихся 1-4 классов).  Уменьшение доли обучающихся в первую смену в сравнении с предыдущими годами связано с необходимостью соблюдения ограничений в связи с вступлением в силу  Постановления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Увеличение количества обучающихся во вторую смену является временным фактором, продиктованным исключительно мерами защиты здоровья учеников, учителей, родителей. К прежним условиям обучения образовательные организации вернутся при </w:t>
      </w:r>
      <w:proofErr w:type="gramStart"/>
      <w:r w:rsidRPr="00BD1F53">
        <w:rPr>
          <w:sz w:val="28"/>
          <w:szCs w:val="28"/>
        </w:rPr>
        <w:t>стабилизации  эпидемиологической</w:t>
      </w:r>
      <w:proofErr w:type="gramEnd"/>
      <w:r w:rsidRPr="00BD1F53">
        <w:rPr>
          <w:sz w:val="28"/>
          <w:szCs w:val="28"/>
        </w:rPr>
        <w:t xml:space="preserve"> ситуации и отмены действия ограничительных мер.</w:t>
      </w:r>
    </w:p>
    <w:p w14:paraId="029C2174" w14:textId="77777777" w:rsidR="00CB0ADD" w:rsidRPr="00BD1F53" w:rsidRDefault="00CB0ADD" w:rsidP="00CB0ADD">
      <w:pPr>
        <w:ind w:firstLine="862"/>
        <w:contextualSpacing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Одним из показателей качества организации обучения являются достижения школьников. В 2020/2021 учебном году 35 выпускников общеобразовательных организаций города Радужный получили аттестаты о среднем общем образовании особого образца и медаль «За особые успехи в учении», 20 выпускников награждены медалью Ханты-Мансийского автономного округа - Югры «За особые успехи в обучении».</w:t>
      </w:r>
    </w:p>
    <w:p w14:paraId="3ABC0C06" w14:textId="77777777" w:rsidR="00CB0ADD" w:rsidRPr="00BD1F53" w:rsidRDefault="00CB0ADD" w:rsidP="00CB0ADD">
      <w:pPr>
        <w:ind w:firstLine="862"/>
        <w:contextualSpacing/>
        <w:jc w:val="both"/>
        <w:rPr>
          <w:sz w:val="28"/>
          <w:szCs w:val="28"/>
        </w:rPr>
      </w:pPr>
      <w:r w:rsidRPr="00BD1F53">
        <w:rPr>
          <w:sz w:val="28"/>
          <w:szCs w:val="28"/>
        </w:rPr>
        <w:t>Так, в 2021 году:</w:t>
      </w:r>
    </w:p>
    <w:p w14:paraId="5B261474" w14:textId="77777777" w:rsidR="00CB0ADD" w:rsidRPr="00BD1F53" w:rsidRDefault="00CB0ADD" w:rsidP="00CB0ADD">
      <w:pPr>
        <w:ind w:firstLine="862"/>
        <w:contextualSpacing/>
        <w:jc w:val="both"/>
        <w:rPr>
          <w:sz w:val="28"/>
          <w:szCs w:val="28"/>
        </w:rPr>
      </w:pPr>
      <w:r w:rsidRPr="00BD1F53">
        <w:rPr>
          <w:sz w:val="28"/>
          <w:szCs w:val="28"/>
        </w:rPr>
        <w:t>- общая успеваемость составила – 97,97%;</w:t>
      </w:r>
    </w:p>
    <w:p w14:paraId="5EEB818D" w14:textId="77777777" w:rsidR="00CB0ADD" w:rsidRPr="00BD1F53" w:rsidRDefault="00CB0ADD" w:rsidP="00CB0ADD">
      <w:pPr>
        <w:ind w:firstLine="862"/>
        <w:contextualSpacing/>
        <w:jc w:val="both"/>
        <w:rPr>
          <w:sz w:val="28"/>
          <w:szCs w:val="28"/>
        </w:rPr>
      </w:pPr>
      <w:r w:rsidRPr="00BD1F53">
        <w:rPr>
          <w:sz w:val="28"/>
          <w:szCs w:val="28"/>
        </w:rPr>
        <w:t>- число учащихся, обучающихся на «4» и «5» – 47,2%;</w:t>
      </w:r>
    </w:p>
    <w:p w14:paraId="0BD5EF25" w14:textId="77777777" w:rsidR="00CB0ADD" w:rsidRPr="00BD1F53" w:rsidRDefault="00CB0ADD" w:rsidP="00CB0ADD">
      <w:pPr>
        <w:ind w:firstLine="862"/>
        <w:contextualSpacing/>
        <w:jc w:val="both"/>
        <w:rPr>
          <w:sz w:val="28"/>
          <w:szCs w:val="28"/>
        </w:rPr>
      </w:pPr>
      <w:r w:rsidRPr="00BD1F53">
        <w:rPr>
          <w:sz w:val="28"/>
          <w:szCs w:val="28"/>
        </w:rPr>
        <w:t>- 35 выпускников 11-х классов получили медали «За особые успехи в учении»;</w:t>
      </w:r>
    </w:p>
    <w:p w14:paraId="294407A7" w14:textId="77777777" w:rsidR="00CB0ADD" w:rsidRPr="00BD1F53" w:rsidRDefault="00CB0ADD" w:rsidP="00CB0ADD">
      <w:pPr>
        <w:ind w:firstLine="862"/>
        <w:contextualSpacing/>
        <w:jc w:val="both"/>
        <w:rPr>
          <w:sz w:val="28"/>
          <w:szCs w:val="28"/>
        </w:rPr>
      </w:pPr>
      <w:r w:rsidRPr="00BD1F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>22 выпускника 9-х классов получили аттестаты с отличием.</w:t>
      </w:r>
    </w:p>
    <w:p w14:paraId="31E667C3" w14:textId="77777777" w:rsidR="00CB0ADD" w:rsidRDefault="00CB0ADD" w:rsidP="00CB0ADD">
      <w:pPr>
        <w:ind w:firstLine="862"/>
        <w:contextualSpacing/>
        <w:jc w:val="both"/>
        <w:rPr>
          <w:sz w:val="28"/>
          <w:szCs w:val="28"/>
        </w:rPr>
      </w:pPr>
      <w:r w:rsidRPr="00BD1F53">
        <w:rPr>
          <w:sz w:val="28"/>
          <w:szCs w:val="28"/>
        </w:rPr>
        <w:t xml:space="preserve">Показателем успешного освоения учебных программ являются и результаты участия во всероссийской олимпиаде школьников. В 2021 году обучающаяся 11 класса стала призером регионального этапа </w:t>
      </w:r>
      <w:proofErr w:type="spellStart"/>
      <w:r w:rsidRPr="00BD1F53">
        <w:rPr>
          <w:sz w:val="28"/>
          <w:szCs w:val="28"/>
        </w:rPr>
        <w:t>ВсОШ</w:t>
      </w:r>
      <w:proofErr w:type="spellEnd"/>
      <w:r w:rsidRPr="00BD1F53">
        <w:rPr>
          <w:sz w:val="28"/>
          <w:szCs w:val="28"/>
        </w:rPr>
        <w:t xml:space="preserve"> по </w:t>
      </w:r>
      <w:r>
        <w:rPr>
          <w:sz w:val="28"/>
          <w:szCs w:val="28"/>
        </w:rPr>
        <w:t>предмету «П</w:t>
      </w:r>
      <w:r w:rsidRPr="00BD1F53">
        <w:rPr>
          <w:sz w:val="28"/>
          <w:szCs w:val="28"/>
        </w:rPr>
        <w:t>рав</w:t>
      </w:r>
      <w:r>
        <w:rPr>
          <w:sz w:val="28"/>
          <w:szCs w:val="28"/>
        </w:rPr>
        <w:t>о»</w:t>
      </w:r>
      <w:r w:rsidRPr="00BD1F53">
        <w:rPr>
          <w:sz w:val="28"/>
          <w:szCs w:val="28"/>
        </w:rPr>
        <w:t xml:space="preserve">.   </w:t>
      </w:r>
    </w:p>
    <w:p w14:paraId="6F27725D" w14:textId="77777777" w:rsidR="00CB0ADD" w:rsidRPr="00A5611E" w:rsidRDefault="00CB0ADD" w:rsidP="00CB0ADD">
      <w:pPr>
        <w:ind w:firstLine="708"/>
        <w:jc w:val="both"/>
        <w:rPr>
          <w:bCs/>
          <w:sz w:val="28"/>
          <w:szCs w:val="28"/>
        </w:rPr>
      </w:pPr>
      <w:r w:rsidRPr="00A5611E">
        <w:rPr>
          <w:bCs/>
          <w:sz w:val="28"/>
          <w:szCs w:val="28"/>
        </w:rPr>
        <w:lastRenderedPageBreak/>
        <w:t xml:space="preserve">В соответствии с действующим законодательством обучающиеся общеобразовательных организаций обеспечиваются питанием за счет средств бюджета автономного округа, средств бюджета города и средств родителей. </w:t>
      </w:r>
    </w:p>
    <w:p w14:paraId="575B4169" w14:textId="77777777" w:rsidR="00CB0ADD" w:rsidRPr="00A5611E" w:rsidRDefault="00CB0ADD" w:rsidP="00CB0ADD">
      <w:pPr>
        <w:ind w:firstLine="708"/>
        <w:jc w:val="both"/>
        <w:rPr>
          <w:bCs/>
          <w:sz w:val="28"/>
          <w:szCs w:val="28"/>
        </w:rPr>
      </w:pPr>
      <w:r w:rsidRPr="00A5611E">
        <w:rPr>
          <w:bCs/>
          <w:sz w:val="28"/>
          <w:szCs w:val="28"/>
        </w:rPr>
        <w:t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здоровья) обеспечиваются двухразовым горячим питанием за счет средств бюджета автономного округа.</w:t>
      </w:r>
    </w:p>
    <w:p w14:paraId="62E93B13" w14:textId="77777777" w:rsidR="00CB0ADD" w:rsidRPr="00A5611E" w:rsidRDefault="00CB0ADD" w:rsidP="00CB0ADD">
      <w:pPr>
        <w:ind w:firstLine="708"/>
        <w:jc w:val="both"/>
        <w:rPr>
          <w:bCs/>
          <w:sz w:val="28"/>
          <w:szCs w:val="28"/>
        </w:rPr>
      </w:pPr>
      <w:r w:rsidRPr="00A5611E">
        <w:rPr>
          <w:bCs/>
          <w:sz w:val="28"/>
          <w:szCs w:val="28"/>
        </w:rPr>
        <w:t xml:space="preserve"> Обучающиеся 1-4 классов обеспечиваются одноразовым горячим питанием за счет средств бюджета автономного округа.</w:t>
      </w:r>
    </w:p>
    <w:p w14:paraId="288C3141" w14:textId="77777777" w:rsidR="00CB0ADD" w:rsidRPr="00A5611E" w:rsidRDefault="00CB0ADD" w:rsidP="00CB0ADD">
      <w:pPr>
        <w:ind w:firstLine="708"/>
        <w:jc w:val="both"/>
        <w:rPr>
          <w:bCs/>
          <w:sz w:val="28"/>
          <w:szCs w:val="28"/>
        </w:rPr>
      </w:pPr>
      <w:r w:rsidRPr="00A5611E">
        <w:rPr>
          <w:bCs/>
          <w:sz w:val="28"/>
          <w:szCs w:val="28"/>
        </w:rPr>
        <w:t xml:space="preserve">Обучающиеся 5-11 классов, не относящиеся к льготным категориям, обеспечиваются питанием за счет средств бюджета города Радужный и средств родителей. </w:t>
      </w:r>
    </w:p>
    <w:p w14:paraId="254A4CED" w14:textId="77777777" w:rsidR="00CB0ADD" w:rsidRPr="00A5611E" w:rsidRDefault="00CB0ADD" w:rsidP="00CB0ADD">
      <w:pPr>
        <w:ind w:firstLine="708"/>
        <w:jc w:val="both"/>
        <w:rPr>
          <w:bCs/>
          <w:sz w:val="28"/>
          <w:szCs w:val="28"/>
        </w:rPr>
      </w:pPr>
      <w:r w:rsidRPr="00A5611E">
        <w:rPr>
          <w:bCs/>
          <w:sz w:val="28"/>
          <w:szCs w:val="28"/>
        </w:rPr>
        <w:t xml:space="preserve">Обучающимся с ограниченными возможностями здоровья, детям-инвалидам, не относящимся к </w:t>
      </w:r>
      <w:proofErr w:type="gramStart"/>
      <w:r w:rsidRPr="00A5611E">
        <w:rPr>
          <w:bCs/>
          <w:sz w:val="28"/>
          <w:szCs w:val="28"/>
        </w:rPr>
        <w:t>обучающимся  с</w:t>
      </w:r>
      <w:proofErr w:type="gramEnd"/>
      <w:r w:rsidRPr="00A5611E">
        <w:rPr>
          <w:bCs/>
          <w:sz w:val="28"/>
          <w:szCs w:val="28"/>
        </w:rPr>
        <w:t xml:space="preserve">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 за двухразовое питание выплачивается денежная компенсация.</w:t>
      </w:r>
    </w:p>
    <w:p w14:paraId="2E75F06C" w14:textId="77777777" w:rsidR="00CB0ADD" w:rsidRPr="00A5611E" w:rsidRDefault="00CB0ADD" w:rsidP="00CB0ADD">
      <w:pPr>
        <w:ind w:firstLine="708"/>
        <w:jc w:val="both"/>
        <w:rPr>
          <w:bCs/>
          <w:sz w:val="28"/>
          <w:szCs w:val="28"/>
        </w:rPr>
      </w:pPr>
      <w:r w:rsidRPr="00A5611E">
        <w:rPr>
          <w:bCs/>
          <w:sz w:val="28"/>
          <w:szCs w:val="28"/>
        </w:rPr>
        <w:t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контроль за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14:paraId="7D952E48" w14:textId="77777777" w:rsidR="00CB0ADD" w:rsidRPr="00BD1F53" w:rsidRDefault="00CB0ADD" w:rsidP="00CB0ADD">
      <w:pPr>
        <w:ind w:firstLine="708"/>
        <w:jc w:val="both"/>
        <w:rPr>
          <w:bCs/>
          <w:sz w:val="28"/>
          <w:szCs w:val="28"/>
        </w:rPr>
      </w:pPr>
      <w:r w:rsidRPr="00A5611E">
        <w:rPr>
          <w:bCs/>
          <w:sz w:val="28"/>
          <w:szCs w:val="28"/>
        </w:rPr>
        <w:t>Осуществляется систематический общественный контроль за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14:paraId="5F1D7232" w14:textId="77777777" w:rsidR="00CF5B30" w:rsidRDefault="00CB0ADD" w:rsidP="00CB0ADD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2021 году выполнен </w:t>
      </w:r>
      <w:r w:rsidRPr="008C3111">
        <w:rPr>
          <w:sz w:val="28"/>
          <w:szCs w:val="28"/>
        </w:rPr>
        <w:t>капитальн</w:t>
      </w:r>
      <w:r>
        <w:rPr>
          <w:sz w:val="28"/>
          <w:szCs w:val="28"/>
        </w:rPr>
        <w:t>ый</w:t>
      </w:r>
      <w:r w:rsidRPr="008C3111">
        <w:rPr>
          <w:sz w:val="28"/>
          <w:szCs w:val="28"/>
        </w:rPr>
        <w:t xml:space="preserve"> ремонт столовой МБОУ СОШ №8</w:t>
      </w:r>
      <w:r>
        <w:rPr>
          <w:sz w:val="28"/>
          <w:szCs w:val="28"/>
        </w:rPr>
        <w:t>. Выполнены работы по капитальному ремонту помещений пищеблока и обеденного зала</w:t>
      </w:r>
      <w:r w:rsidRPr="00802391">
        <w:rPr>
          <w:sz w:val="28"/>
          <w:szCs w:val="28"/>
        </w:rPr>
        <w:t>. Приобретено и заменено оборудование на пищеблоке</w:t>
      </w:r>
      <w:r>
        <w:rPr>
          <w:sz w:val="28"/>
          <w:szCs w:val="28"/>
        </w:rPr>
        <w:t xml:space="preserve"> (с</w:t>
      </w:r>
      <w:r w:rsidRPr="00E92D4D">
        <w:rPr>
          <w:sz w:val="28"/>
          <w:szCs w:val="28"/>
        </w:rPr>
        <w:t>толовая оснащена новым современным энергосберегающим тепловым, холодильным, механическим, нейтральным, посудомоечным и гигиеническим оборудованием</w:t>
      </w:r>
      <w:r>
        <w:rPr>
          <w:sz w:val="28"/>
          <w:szCs w:val="28"/>
        </w:rPr>
        <w:t>)</w:t>
      </w:r>
      <w:r w:rsidRPr="00802391">
        <w:rPr>
          <w:sz w:val="28"/>
          <w:szCs w:val="28"/>
        </w:rPr>
        <w:t>, а также установлена новая мебель в обеденном зале. Обеденный зал приспособлен для маломобильных групп населения.</w:t>
      </w:r>
      <w:r>
        <w:rPr>
          <w:sz w:val="28"/>
          <w:szCs w:val="28"/>
        </w:rPr>
        <w:t xml:space="preserve"> З</w:t>
      </w:r>
      <w:r w:rsidRPr="00802391">
        <w:rPr>
          <w:sz w:val="28"/>
          <w:szCs w:val="28"/>
        </w:rPr>
        <w:t>акуплено новое оборудование и посуда для пищеблока, приобретена мебель для обеденного зала.</w:t>
      </w:r>
    </w:p>
    <w:p w14:paraId="07B2D3B1" w14:textId="77777777" w:rsidR="00CF5B30" w:rsidRPr="000D3B1B" w:rsidRDefault="00CF5B30" w:rsidP="00CF5B30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p w14:paraId="726FD383" w14:textId="77777777" w:rsidR="00CF5B30" w:rsidRPr="00F12385" w:rsidRDefault="00CF5B30" w:rsidP="00CF5B30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F12385">
        <w:rPr>
          <w:b/>
          <w:sz w:val="28"/>
          <w:szCs w:val="28"/>
        </w:rPr>
        <w:t>Динамика доступности образования детей, с особыми потребностями</w:t>
      </w:r>
    </w:p>
    <w:p w14:paraId="47123ADB" w14:textId="77777777" w:rsidR="00CF5B30" w:rsidRDefault="00CF5B30" w:rsidP="00CF5B30">
      <w:pPr>
        <w:widowControl w:val="0"/>
        <w:autoSpaceDE w:val="0"/>
        <w:autoSpaceDN w:val="0"/>
        <w:contextualSpacing/>
        <w:jc w:val="right"/>
      </w:pPr>
      <w:r w:rsidRPr="000D3B1B">
        <w:t>в процентах</w:t>
      </w:r>
    </w:p>
    <w:p w14:paraId="2168BD8D" w14:textId="77777777" w:rsidR="00784AB6" w:rsidRDefault="00784AB6" w:rsidP="00CF5B30">
      <w:pPr>
        <w:widowControl w:val="0"/>
        <w:autoSpaceDE w:val="0"/>
        <w:autoSpaceDN w:val="0"/>
        <w:contextualSpacing/>
        <w:jc w:val="right"/>
      </w:pPr>
    </w:p>
    <w:p w14:paraId="4A3C8378" w14:textId="77777777" w:rsidR="00784AB6" w:rsidRDefault="00784AB6" w:rsidP="00CF5B30">
      <w:pPr>
        <w:widowControl w:val="0"/>
        <w:autoSpaceDE w:val="0"/>
        <w:autoSpaceDN w:val="0"/>
        <w:contextualSpacing/>
        <w:jc w:val="right"/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1701"/>
        <w:gridCol w:w="1559"/>
        <w:gridCol w:w="1560"/>
      </w:tblGrid>
      <w:tr w:rsidR="00CB0ADD" w:rsidRPr="00BD1F53" w14:paraId="5C50F86E" w14:textId="77777777" w:rsidTr="00784AB6">
        <w:trPr>
          <w:jc w:val="center"/>
        </w:trPr>
        <w:tc>
          <w:tcPr>
            <w:tcW w:w="4940" w:type="dxa"/>
          </w:tcPr>
          <w:p w14:paraId="0E8C63BF" w14:textId="77777777" w:rsidR="00CB0ADD" w:rsidRPr="00BD1F53" w:rsidRDefault="00CB0ADD" w:rsidP="00A1718A">
            <w:pPr>
              <w:widowControl w:val="0"/>
            </w:pPr>
          </w:p>
        </w:tc>
        <w:tc>
          <w:tcPr>
            <w:tcW w:w="1701" w:type="dxa"/>
          </w:tcPr>
          <w:p w14:paraId="3ADB3F00" w14:textId="77777777" w:rsidR="008A2595" w:rsidRDefault="00CB0ADD" w:rsidP="00A1718A">
            <w:pPr>
              <w:widowControl w:val="0"/>
              <w:jc w:val="center"/>
            </w:pPr>
            <w:r w:rsidRPr="00BD1F53">
              <w:t xml:space="preserve">2019 </w:t>
            </w:r>
          </w:p>
          <w:p w14:paraId="080CA7B7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год</w:t>
            </w:r>
          </w:p>
        </w:tc>
        <w:tc>
          <w:tcPr>
            <w:tcW w:w="1559" w:type="dxa"/>
          </w:tcPr>
          <w:p w14:paraId="688ABA3F" w14:textId="77777777" w:rsidR="008A2595" w:rsidRDefault="00CB0ADD" w:rsidP="00A1718A">
            <w:pPr>
              <w:widowControl w:val="0"/>
              <w:jc w:val="center"/>
            </w:pPr>
            <w:r w:rsidRPr="00BD1F53">
              <w:t xml:space="preserve">2020 </w:t>
            </w:r>
          </w:p>
          <w:p w14:paraId="2D17E784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год</w:t>
            </w:r>
          </w:p>
        </w:tc>
        <w:tc>
          <w:tcPr>
            <w:tcW w:w="1560" w:type="dxa"/>
          </w:tcPr>
          <w:p w14:paraId="09198A9F" w14:textId="77777777" w:rsidR="00784AB6" w:rsidRPr="00B63B3F" w:rsidRDefault="00CB0ADD" w:rsidP="008A2595">
            <w:pPr>
              <w:ind w:firstLine="9"/>
              <w:contextualSpacing/>
              <w:jc w:val="center"/>
              <w:rPr>
                <w:sz w:val="28"/>
                <w:szCs w:val="28"/>
              </w:rPr>
            </w:pPr>
            <w:r w:rsidRPr="00BD1F53">
              <w:t>2021</w:t>
            </w:r>
            <w:r>
              <w:t xml:space="preserve"> </w:t>
            </w:r>
          </w:p>
          <w:p w14:paraId="33E7BD2B" w14:textId="77777777" w:rsidR="00CB0ADD" w:rsidRPr="00BD1F53" w:rsidRDefault="00CB0ADD" w:rsidP="008A2595">
            <w:pPr>
              <w:widowControl w:val="0"/>
              <w:ind w:firstLine="9"/>
              <w:jc w:val="center"/>
            </w:pPr>
            <w:r>
              <w:t>год</w:t>
            </w:r>
          </w:p>
        </w:tc>
      </w:tr>
      <w:tr w:rsidR="00CB0ADD" w:rsidRPr="00BD1F53" w14:paraId="6334C849" w14:textId="77777777" w:rsidTr="00784AB6">
        <w:trPr>
          <w:jc w:val="center"/>
        </w:trPr>
        <w:tc>
          <w:tcPr>
            <w:tcW w:w="4940" w:type="dxa"/>
          </w:tcPr>
          <w:p w14:paraId="29577DB0" w14:textId="77777777" w:rsidR="00CB0ADD" w:rsidRPr="00BD1F53" w:rsidRDefault="00CB0ADD" w:rsidP="00A1718A">
            <w:pPr>
              <w:widowControl w:val="0"/>
            </w:pPr>
            <w:r w:rsidRPr="00BD1F53">
              <w:t>Доля детей, охваченных различными моделями и программами социализации от общего количества детей</w:t>
            </w:r>
          </w:p>
        </w:tc>
        <w:tc>
          <w:tcPr>
            <w:tcW w:w="1701" w:type="dxa"/>
            <w:vAlign w:val="center"/>
          </w:tcPr>
          <w:p w14:paraId="1C7D87BB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100</w:t>
            </w:r>
          </w:p>
        </w:tc>
        <w:tc>
          <w:tcPr>
            <w:tcW w:w="1559" w:type="dxa"/>
            <w:vAlign w:val="center"/>
          </w:tcPr>
          <w:p w14:paraId="16CCCCA7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100</w:t>
            </w:r>
          </w:p>
        </w:tc>
        <w:tc>
          <w:tcPr>
            <w:tcW w:w="1560" w:type="dxa"/>
            <w:vAlign w:val="center"/>
          </w:tcPr>
          <w:p w14:paraId="49D3F397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100</w:t>
            </w:r>
          </w:p>
        </w:tc>
      </w:tr>
      <w:tr w:rsidR="00CB0ADD" w:rsidRPr="00BD1F53" w14:paraId="1DDB6874" w14:textId="77777777" w:rsidTr="00784AB6">
        <w:trPr>
          <w:jc w:val="center"/>
        </w:trPr>
        <w:tc>
          <w:tcPr>
            <w:tcW w:w="4940" w:type="dxa"/>
          </w:tcPr>
          <w:p w14:paraId="7AF48FF4" w14:textId="77777777" w:rsidR="00CB0ADD" w:rsidRPr="00BD1F53" w:rsidRDefault="00CB0ADD" w:rsidP="00A1718A">
            <w:pPr>
              <w:widowControl w:val="0"/>
            </w:pPr>
            <w:r w:rsidRPr="00BD1F53">
              <w:t xml:space="preserve">Доля детей с ограниченными возможностями </w:t>
            </w:r>
            <w:r w:rsidRPr="00BD1F53">
              <w:lastRenderedPageBreak/>
              <w:t>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701" w:type="dxa"/>
            <w:vAlign w:val="center"/>
          </w:tcPr>
          <w:p w14:paraId="13437203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1D79A5FF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100</w:t>
            </w:r>
          </w:p>
        </w:tc>
        <w:tc>
          <w:tcPr>
            <w:tcW w:w="1560" w:type="dxa"/>
            <w:vAlign w:val="center"/>
          </w:tcPr>
          <w:p w14:paraId="5EE1F75C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100</w:t>
            </w:r>
          </w:p>
        </w:tc>
      </w:tr>
      <w:tr w:rsidR="00CB0ADD" w:rsidRPr="00BD1F53" w14:paraId="2588F84F" w14:textId="77777777" w:rsidTr="00784AB6">
        <w:trPr>
          <w:jc w:val="center"/>
        </w:trPr>
        <w:tc>
          <w:tcPr>
            <w:tcW w:w="4940" w:type="dxa"/>
            <w:vAlign w:val="center"/>
          </w:tcPr>
          <w:p w14:paraId="0542F06D" w14:textId="77777777" w:rsidR="00CB0ADD" w:rsidRPr="00BD1F53" w:rsidRDefault="00CB0ADD" w:rsidP="00A1718A">
            <w:pPr>
              <w:widowControl w:val="0"/>
            </w:pPr>
            <w:r w:rsidRPr="00BD1F53">
              <w:t>Доля общеобразовательных организаций, в которых создана универсальная безбарьерная среда для инклюзивного образования детей-инвалидов от общего количества общеобразовательных организаций</w:t>
            </w:r>
          </w:p>
        </w:tc>
        <w:tc>
          <w:tcPr>
            <w:tcW w:w="1701" w:type="dxa"/>
            <w:vAlign w:val="center"/>
          </w:tcPr>
          <w:p w14:paraId="740E479B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50</w:t>
            </w:r>
          </w:p>
        </w:tc>
        <w:tc>
          <w:tcPr>
            <w:tcW w:w="1559" w:type="dxa"/>
            <w:vAlign w:val="center"/>
          </w:tcPr>
          <w:p w14:paraId="62DE067C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50</w:t>
            </w:r>
          </w:p>
        </w:tc>
        <w:tc>
          <w:tcPr>
            <w:tcW w:w="1560" w:type="dxa"/>
            <w:vAlign w:val="center"/>
          </w:tcPr>
          <w:p w14:paraId="7AABA294" w14:textId="77777777" w:rsidR="00CB0ADD" w:rsidRPr="00BD1F53" w:rsidRDefault="00CB0ADD" w:rsidP="00A1718A">
            <w:pPr>
              <w:widowControl w:val="0"/>
              <w:jc w:val="center"/>
            </w:pPr>
            <w:r w:rsidRPr="00BD1F53">
              <w:t>100</w:t>
            </w:r>
          </w:p>
        </w:tc>
      </w:tr>
    </w:tbl>
    <w:p w14:paraId="12AAC1F3" w14:textId="77777777" w:rsidR="00CF5B30" w:rsidRPr="000D3B1B" w:rsidRDefault="00CF5B30" w:rsidP="00CF5B30">
      <w:pPr>
        <w:shd w:val="clear" w:color="auto" w:fill="FFFFFF"/>
        <w:spacing w:line="252" w:lineRule="auto"/>
        <w:ind w:firstLine="708"/>
        <w:contextualSpacing/>
        <w:jc w:val="both"/>
        <w:rPr>
          <w:b/>
          <w:sz w:val="28"/>
          <w:szCs w:val="28"/>
        </w:rPr>
      </w:pPr>
    </w:p>
    <w:p w14:paraId="3BDF3330" w14:textId="77777777" w:rsidR="00CB0ADD" w:rsidRPr="003D6DD6" w:rsidRDefault="00CB0ADD" w:rsidP="00CB0ADD">
      <w:pPr>
        <w:shd w:val="clear" w:color="auto" w:fill="FFFFFF"/>
        <w:spacing w:line="252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14:paraId="7CBB7CD8" w14:textId="77777777" w:rsidR="00CB0ADD" w:rsidRPr="00BD1F53" w:rsidRDefault="00CB0ADD" w:rsidP="00CB0ADD">
      <w:pPr>
        <w:ind w:firstLine="720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Дополнительные образовательные услуги детям в возрасте 5-18 лет в 2021 году оказываются всеми образовательными организациями, подведомственными управлению образования администрации города Радужный (2 учреждениями дополнительного образования, 6 общеобразовательными школами,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>9 дошкольными образовательными организациями). Учреждениями в 2021 году запущено к реализации 31 новая программа, обновлено содержание 67 программ.  Общее количество реализуемых программ - 451.</w:t>
      </w:r>
    </w:p>
    <w:p w14:paraId="3FB16474" w14:textId="77777777" w:rsidR="00CB0ADD" w:rsidRPr="00BD1F53" w:rsidRDefault="00CB0ADD" w:rsidP="00CB0ADD">
      <w:pPr>
        <w:ind w:firstLine="708"/>
        <w:jc w:val="both"/>
        <w:rPr>
          <w:sz w:val="28"/>
          <w:szCs w:val="28"/>
        </w:rPr>
      </w:pPr>
      <w:r w:rsidRPr="00BD1F53">
        <w:rPr>
          <w:sz w:val="28"/>
          <w:szCs w:val="28"/>
        </w:rPr>
        <w:t xml:space="preserve">Широкая сеть организаций, вариативность программ позволяют достигнуть высокого уровня охвата детей дополнительным образованием. Охват детей </w:t>
      </w:r>
      <w:r>
        <w:rPr>
          <w:sz w:val="28"/>
          <w:szCs w:val="28"/>
        </w:rPr>
        <w:t xml:space="preserve">за </w:t>
      </w:r>
      <w:r w:rsidRPr="00BD1F53">
        <w:rPr>
          <w:sz w:val="28"/>
          <w:szCs w:val="28"/>
        </w:rPr>
        <w:t>2021 год состав</w:t>
      </w:r>
      <w:r>
        <w:rPr>
          <w:sz w:val="28"/>
          <w:szCs w:val="28"/>
        </w:rPr>
        <w:t>ил</w:t>
      </w:r>
      <w:r w:rsidRPr="00BD1F53">
        <w:rPr>
          <w:sz w:val="28"/>
          <w:szCs w:val="28"/>
        </w:rPr>
        <w:t xml:space="preserve"> 79,9</w:t>
      </w:r>
      <w:r>
        <w:rPr>
          <w:sz w:val="28"/>
          <w:szCs w:val="28"/>
        </w:rPr>
        <w:t>8</w:t>
      </w:r>
      <w:r w:rsidRPr="00BD1F53">
        <w:rPr>
          <w:sz w:val="28"/>
          <w:szCs w:val="28"/>
        </w:rPr>
        <w:t xml:space="preserve">%. </w:t>
      </w:r>
    </w:p>
    <w:p w14:paraId="136784E5" w14:textId="77777777" w:rsidR="00CB0ADD" w:rsidRPr="00BD1F53" w:rsidRDefault="00CB0ADD" w:rsidP="00CB0ADD">
      <w:pPr>
        <w:ind w:firstLine="709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В 2021 году продолжилась реализация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 xml:space="preserve">25 дополнительных общеобразовательных программ на созданных 615 новых </w:t>
      </w:r>
      <w:proofErr w:type="spellStart"/>
      <w:r w:rsidRPr="00BD1F53">
        <w:rPr>
          <w:sz w:val="28"/>
          <w:szCs w:val="28"/>
        </w:rPr>
        <w:t>высокооснащенных</w:t>
      </w:r>
      <w:proofErr w:type="spellEnd"/>
      <w:r w:rsidRPr="00BD1F53">
        <w:rPr>
          <w:sz w:val="28"/>
          <w:szCs w:val="28"/>
        </w:rPr>
        <w:t xml:space="preserve"> учебных местах в рамках реализации регионального проекта «Успех каждого ребенка»</w:t>
      </w:r>
      <w:r>
        <w:rPr>
          <w:sz w:val="28"/>
          <w:szCs w:val="28"/>
        </w:rPr>
        <w:t>.</w:t>
      </w:r>
      <w:r w:rsidRPr="00BD1F53">
        <w:rPr>
          <w:sz w:val="28"/>
          <w:szCs w:val="28"/>
        </w:rPr>
        <w:t xml:space="preserve"> </w:t>
      </w:r>
    </w:p>
    <w:p w14:paraId="0561F500" w14:textId="77777777" w:rsidR="00CB0ADD" w:rsidRPr="00BD1F53" w:rsidRDefault="00CB0ADD" w:rsidP="00CB0ADD">
      <w:pPr>
        <w:ind w:firstLine="720"/>
        <w:jc w:val="both"/>
        <w:rPr>
          <w:sz w:val="28"/>
          <w:szCs w:val="28"/>
        </w:rPr>
      </w:pPr>
      <w:r w:rsidRPr="00BD1F53">
        <w:rPr>
          <w:sz w:val="28"/>
          <w:szCs w:val="28"/>
        </w:rPr>
        <w:t xml:space="preserve">9,3% (806 детей) в возрасте от 5 до 18 лет, проживающих на территории </w:t>
      </w:r>
      <w:r w:rsidRPr="00BD1F53">
        <w:rPr>
          <w:iCs/>
          <w:sz w:val="28"/>
          <w:szCs w:val="28"/>
        </w:rPr>
        <w:t>города Радужный</w:t>
      </w:r>
      <w:r w:rsidRPr="00BD1F53">
        <w:rPr>
          <w:i/>
          <w:sz w:val="28"/>
          <w:szCs w:val="28"/>
        </w:rPr>
        <w:t>,</w:t>
      </w:r>
      <w:r w:rsidR="00E60EBC">
        <w:rPr>
          <w:sz w:val="28"/>
          <w:szCs w:val="28"/>
        </w:rPr>
        <w:t xml:space="preserve"> охвачены </w:t>
      </w:r>
      <w:r w:rsidRPr="00BD1F53">
        <w:rPr>
          <w:sz w:val="28"/>
          <w:szCs w:val="28"/>
        </w:rPr>
        <w:t>деятельностью Регионального центра выявления, поддержки и развития способностей и талантов у детей и молодежи, Детского технопарка «</w:t>
      </w:r>
      <w:proofErr w:type="spellStart"/>
      <w:r w:rsidRPr="00BD1F53">
        <w:rPr>
          <w:sz w:val="28"/>
          <w:szCs w:val="28"/>
        </w:rPr>
        <w:t>Кванториум</w:t>
      </w:r>
      <w:proofErr w:type="spellEnd"/>
      <w:r w:rsidRPr="00BD1F53">
        <w:rPr>
          <w:sz w:val="28"/>
          <w:szCs w:val="28"/>
        </w:rPr>
        <w:t xml:space="preserve">». В течение года 753 ребенка обучались на </w:t>
      </w:r>
      <w:proofErr w:type="gramStart"/>
      <w:r w:rsidRPr="00BD1F53">
        <w:rPr>
          <w:sz w:val="28"/>
          <w:szCs w:val="28"/>
        </w:rPr>
        <w:t>базе  Детского</w:t>
      </w:r>
      <w:proofErr w:type="gramEnd"/>
      <w:r w:rsidRPr="00BD1F53">
        <w:rPr>
          <w:sz w:val="28"/>
          <w:szCs w:val="28"/>
        </w:rPr>
        <w:t xml:space="preserve"> технопарка «</w:t>
      </w:r>
      <w:proofErr w:type="spellStart"/>
      <w:r w:rsidRPr="00BD1F53">
        <w:rPr>
          <w:sz w:val="28"/>
          <w:szCs w:val="28"/>
        </w:rPr>
        <w:t>Кванториум</w:t>
      </w:r>
      <w:proofErr w:type="spellEnd"/>
      <w:r w:rsidRPr="00BD1F53">
        <w:rPr>
          <w:sz w:val="28"/>
          <w:szCs w:val="28"/>
        </w:rPr>
        <w:t>», 53 школьника стали участниками</w:t>
      </w:r>
      <w:r>
        <w:rPr>
          <w:sz w:val="28"/>
          <w:szCs w:val="28"/>
        </w:rPr>
        <w:t xml:space="preserve"> 8 региональных проектных смен «</w:t>
      </w:r>
      <w:r w:rsidRPr="00BD1F53">
        <w:rPr>
          <w:sz w:val="28"/>
          <w:szCs w:val="28"/>
        </w:rPr>
        <w:t>Месторождения талантов</w:t>
      </w:r>
      <w:r>
        <w:rPr>
          <w:sz w:val="28"/>
          <w:szCs w:val="28"/>
        </w:rPr>
        <w:t>»</w:t>
      </w:r>
      <w:r w:rsidRPr="00BD1F53">
        <w:rPr>
          <w:sz w:val="28"/>
          <w:szCs w:val="28"/>
        </w:rPr>
        <w:t xml:space="preserve">, организуемых региональным центром выявления и поддержки детей, проявивших выдающиеся способности. </w:t>
      </w:r>
    </w:p>
    <w:p w14:paraId="1A00B022" w14:textId="77777777" w:rsidR="00CB0ADD" w:rsidRPr="00BD1F53" w:rsidRDefault="00CB0ADD" w:rsidP="00CB0ADD">
      <w:pPr>
        <w:ind w:firstLine="720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С 2020 года дополнительное образование в городе стало еще доступнее в связи с заведением всех учреждений, имеющих различную ведомственную принадлежность и правовой статус, а также дополнительных образовательных программ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>в автоматизированную информационную систему персонифицированного дополнительного образования (АИС «ПДО»).</w:t>
      </w:r>
    </w:p>
    <w:p w14:paraId="2771C57F" w14:textId="77777777" w:rsidR="00CB0ADD" w:rsidRPr="00BD1F53" w:rsidRDefault="00CB0ADD" w:rsidP="00CB0ADD">
      <w:pPr>
        <w:ind w:firstLine="720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Доступность дополнительного образования у различных поставщиков услуг обеспечивается через систему персонифицированного финансирования дополнительного образования. В рамках системы обучающимся выдаются, сертификаты дополнительного образования. Общее число выданных сертификатов составляет 8</w:t>
      </w:r>
      <w:r>
        <w:rPr>
          <w:sz w:val="28"/>
          <w:szCs w:val="28"/>
        </w:rPr>
        <w:t xml:space="preserve"> </w:t>
      </w:r>
      <w:r w:rsidRPr="00BD1F53">
        <w:rPr>
          <w:sz w:val="28"/>
          <w:szCs w:val="28"/>
        </w:rPr>
        <w:t xml:space="preserve">408. В 2021 году в системе персонифицированного финансирования работают 2 учреждения, подведомственные управлению </w:t>
      </w:r>
      <w:r w:rsidRPr="00BD1F53">
        <w:rPr>
          <w:sz w:val="28"/>
          <w:szCs w:val="28"/>
        </w:rPr>
        <w:lastRenderedPageBreak/>
        <w:t xml:space="preserve">образования (МАУ ДО ЦТР «Детвора», МАУ ДО «Компьютерная школа») и ЧОУ ВУЦ «Нефтяник» ДПО. По сертификатам ПФДО по состоянию на отчетную дату 2021 года с нарастающим итогом обучается 1010 детей в возрасте 5-18 лет. </w:t>
      </w:r>
    </w:p>
    <w:p w14:paraId="52B25501" w14:textId="77777777" w:rsidR="00CB0ADD" w:rsidRPr="00BD1F53" w:rsidRDefault="00CB0ADD" w:rsidP="00CB0AD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Развивая инновационные подходы и практики в сфере дополнительного образования с этого года учреждениями города начата апробация технологии зачета результатов освоения обучающимися дополнительных</w:t>
      </w:r>
    </w:p>
    <w:p w14:paraId="1E73E63A" w14:textId="77777777" w:rsidR="00CB0ADD" w:rsidRPr="00BD1F53" w:rsidRDefault="00CB0ADD" w:rsidP="00CB0AD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BD1F53">
        <w:rPr>
          <w:sz w:val="28"/>
          <w:szCs w:val="28"/>
        </w:rPr>
        <w:t>общеобразовательных программ и программ спортивной подготовки при освоении основных общеобразовательных программ.</w:t>
      </w:r>
    </w:p>
    <w:p w14:paraId="5F53F0E5" w14:textId="77777777" w:rsidR="00CB0ADD" w:rsidRDefault="00CB0ADD" w:rsidP="00CB0ADD">
      <w:pPr>
        <w:ind w:firstLine="720"/>
        <w:jc w:val="both"/>
        <w:rPr>
          <w:sz w:val="28"/>
          <w:szCs w:val="28"/>
        </w:rPr>
      </w:pPr>
      <w:r w:rsidRPr="00BD1F53">
        <w:rPr>
          <w:sz w:val="28"/>
          <w:szCs w:val="28"/>
        </w:rPr>
        <w:t xml:space="preserve">МБОУ СОШ №4 стала региональной инновационной площадкой по апробации указанной технологии. </w:t>
      </w:r>
    </w:p>
    <w:p w14:paraId="324D7961" w14:textId="77777777" w:rsidR="00CB0ADD" w:rsidRDefault="00CB0ADD" w:rsidP="00CB0A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 году у</w:t>
      </w:r>
      <w:r w:rsidRPr="00BD1F53">
        <w:rPr>
          <w:sz w:val="28"/>
          <w:szCs w:val="28"/>
        </w:rPr>
        <w:t>правление образования администрации города Радужный является участником реализации региональных проектов, входящих в состав портфелей проектов «Демография» и «Образование»</w:t>
      </w:r>
      <w:r>
        <w:rPr>
          <w:sz w:val="28"/>
          <w:szCs w:val="28"/>
        </w:rPr>
        <w:t>.</w:t>
      </w:r>
    </w:p>
    <w:p w14:paraId="61363F33" w14:textId="77777777" w:rsidR="00750E43" w:rsidRPr="00F37FC5" w:rsidRDefault="00750E43" w:rsidP="00CF5B30">
      <w:pPr>
        <w:spacing w:line="252" w:lineRule="auto"/>
        <w:jc w:val="both"/>
        <w:rPr>
          <w:sz w:val="28"/>
          <w:szCs w:val="28"/>
        </w:rPr>
      </w:pPr>
    </w:p>
    <w:p w14:paraId="792373DF" w14:textId="77777777" w:rsidR="00750E43" w:rsidRPr="00F37FC5" w:rsidRDefault="00750E43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865B7E">
        <w:rPr>
          <w:b/>
          <w:i/>
          <w:sz w:val="28"/>
          <w:szCs w:val="28"/>
        </w:rPr>
        <w:t>Молодежная политика</w:t>
      </w:r>
    </w:p>
    <w:p w14:paraId="602124E0" w14:textId="77777777" w:rsidR="00750E43" w:rsidRPr="00F37FC5" w:rsidRDefault="00750E43" w:rsidP="004954DD">
      <w:pPr>
        <w:pStyle w:val="21"/>
        <w:spacing w:line="252" w:lineRule="auto"/>
        <w:ind w:left="0" w:firstLine="709"/>
        <w:rPr>
          <w:b/>
          <w:i/>
          <w:sz w:val="28"/>
          <w:szCs w:val="28"/>
        </w:rPr>
      </w:pPr>
    </w:p>
    <w:p w14:paraId="729090BF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 ведомстве управления культуры, спорта и молодежной политики администрации города Радужный учреждение молодежной политики – автономное учреждение «Городской молодежный центр «Вектор М» муниципального образования Ханты-Мансийского автономного округа – Югры городской округ город Радужный.</w:t>
      </w:r>
    </w:p>
    <w:p w14:paraId="2F0DD464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Деятельность АУ «ГМЦ «Вектор М» города Радужный осуществляется в рамках муниципальной программы «Развитие культуры, спорта и молодежной политики в городе Радужный на 2021 – 2025 годы и на период до 2030 года». </w:t>
      </w:r>
    </w:p>
    <w:p w14:paraId="4099D479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Всего за 2021 год проведено 75 мероприятий, организована работа 4 общественных объединений (клуб молодых семей «Клюква», ТВ-студия «VMRAD», молодежное объединение «ПАЗЛ+», волонтерское объединение «100% доброты»). Участниками мероприятий учреждения в 2021 году стали более 8 500 человек, охват превысил 13 750 человек, общий охват более 22 250 человек. </w:t>
      </w:r>
    </w:p>
    <w:p w14:paraId="6878FF1F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Среди мероприятий, которые проводятся в течение нескольких лет, можно отметить следующие: городской молодежный бал; интеллектуальная игра «Что? Где? Когда?» среди студенческой и работающей молодежи города; городской молодежный форум; фестиваль «Я – доброволец»; форум-фестиваль молодых семей; торжественная церемония вручения паспортов гражданина РФ; «День призывника» и другие.</w:t>
      </w:r>
    </w:p>
    <w:p w14:paraId="04E027F3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 2021 году молодежь города Радужный приняла участие в окружных и всероссийских мероприятиях: окружной форум творческой молодежи «Креативный город», окружной форум добровольцев Сибирского, Уральского и Дальневосточного федеральных округов «Добро. Фестиваль #МыВместе» (в формате онлайн), окружной молодежный форум-фестиваль «</w:t>
      </w:r>
      <w:proofErr w:type="spellStart"/>
      <w:r w:rsidRPr="00DC405D">
        <w:rPr>
          <w:sz w:val="28"/>
          <w:szCs w:val="28"/>
        </w:rPr>
        <w:t>МосТы</w:t>
      </w:r>
      <w:proofErr w:type="spellEnd"/>
      <w:r w:rsidRPr="00DC405D">
        <w:rPr>
          <w:sz w:val="28"/>
          <w:szCs w:val="28"/>
        </w:rPr>
        <w:t xml:space="preserve">» (1 победитель – Алиева Светлана), форум молодежи Уральского федерального округа «УТРО-2021», Премия Губернатора Ханты-Мансийского автономного округа – Югры в целях поощрения и поддержки талантливой молодежи (2 победителя – в номинации «За успехи в области научно-технического творчества» </w:t>
      </w:r>
      <w:proofErr w:type="spellStart"/>
      <w:r w:rsidRPr="00DC405D">
        <w:rPr>
          <w:sz w:val="28"/>
          <w:szCs w:val="28"/>
        </w:rPr>
        <w:t>Ягофаров</w:t>
      </w:r>
      <w:proofErr w:type="spellEnd"/>
      <w:r w:rsidRPr="00DC405D">
        <w:rPr>
          <w:sz w:val="28"/>
          <w:szCs w:val="28"/>
        </w:rPr>
        <w:t xml:space="preserve"> Тимур, в номинации «За успехи в добровольческой и волонтерской </w:t>
      </w:r>
      <w:r w:rsidRPr="00DC405D">
        <w:rPr>
          <w:sz w:val="28"/>
          <w:szCs w:val="28"/>
        </w:rPr>
        <w:lastRenderedPageBreak/>
        <w:t xml:space="preserve">деятельности» </w:t>
      </w:r>
      <w:proofErr w:type="spellStart"/>
      <w:r w:rsidRPr="00DC405D">
        <w:rPr>
          <w:sz w:val="28"/>
          <w:szCs w:val="28"/>
        </w:rPr>
        <w:t>Ставцева</w:t>
      </w:r>
      <w:proofErr w:type="spellEnd"/>
      <w:r w:rsidRPr="00DC405D">
        <w:rPr>
          <w:sz w:val="28"/>
          <w:szCs w:val="28"/>
        </w:rPr>
        <w:t xml:space="preserve"> Людмила), форум «Югра – территория возможностей» и др.</w:t>
      </w:r>
    </w:p>
    <w:p w14:paraId="26694708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 региональном этапе окружного молодежного проекта «Молодежная лига управленцев Югры» приняло участие два человека (1 призер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– Станислав Николаев-</w:t>
      </w:r>
      <w:proofErr w:type="spellStart"/>
      <w:r w:rsidRPr="00DC405D">
        <w:rPr>
          <w:sz w:val="28"/>
          <w:szCs w:val="28"/>
        </w:rPr>
        <w:t>Романкин</w:t>
      </w:r>
      <w:proofErr w:type="spellEnd"/>
      <w:r w:rsidRPr="00DC405D">
        <w:rPr>
          <w:sz w:val="28"/>
          <w:szCs w:val="28"/>
        </w:rPr>
        <w:t>).</w:t>
      </w:r>
    </w:p>
    <w:p w14:paraId="2FD6C8C3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 августе 2021 года на базе автономного учреждения «Городской молодежный центр «Вектор М» города Радужный создан муниципальный ресурсный центр развития и поддержки добровольчества (волонтерства) на территории города Радужный. Основной целью деятельности ресурсного центра является создание благоприятных условий и обеспечение единой эффективной системы развития добровольчества на территории города Радужный, осуществление координации и поддержки деятельности организаций и учреждений по вопросам развития добровольчества.</w:t>
      </w:r>
    </w:p>
    <w:p w14:paraId="5DE0A5EC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 2021 году на базе коворкинг-центра «#</w:t>
      </w:r>
      <w:proofErr w:type="spellStart"/>
      <w:r w:rsidRPr="00DC405D">
        <w:rPr>
          <w:sz w:val="28"/>
          <w:szCs w:val="28"/>
        </w:rPr>
        <w:t>ВМесте</w:t>
      </w:r>
      <w:proofErr w:type="spellEnd"/>
      <w:r w:rsidRPr="00DC405D">
        <w:rPr>
          <w:sz w:val="28"/>
          <w:szCs w:val="28"/>
        </w:rPr>
        <w:t xml:space="preserve">» были организованы муниципальные штабы Всероссийских проектов «Формирование комфортной городской среды» и «Волонтеры переписи». Общее количество вовлеченных в реализацию проектов волонтеров составило 83 человека. </w:t>
      </w:r>
    </w:p>
    <w:p w14:paraId="0E4A3AB6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Продолжает работу, созданный в период распространения новой коронавирусной инфекции, муниципальный волонтерский штаб Гуманитарного Добровольческого корпуса Югры. </w:t>
      </w:r>
    </w:p>
    <w:p w14:paraId="50BB01C7" w14:textId="77777777" w:rsidR="00CF0A2F" w:rsidRPr="00DC405D" w:rsidRDefault="00CF0A2F" w:rsidP="00CF0A2F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 2021 году учреждением были получены иные межбюджетные трансферты на реализацию наказов избирателей депутата Думы Тюменской области Лосевой Инне Вениаминовне, которые выделены на оказание финансовой помощи на проведени</w:t>
      </w:r>
      <w:r>
        <w:rPr>
          <w:sz w:val="28"/>
          <w:szCs w:val="28"/>
        </w:rPr>
        <w:t>е конкурса «Мой Радужный» – 180,0 тыс.</w:t>
      </w:r>
      <w:r w:rsidRPr="00DC405D">
        <w:rPr>
          <w:sz w:val="28"/>
          <w:szCs w:val="28"/>
        </w:rPr>
        <w:t xml:space="preserve"> рублей, на приобретение сувенирной продукции для награждения участников конкурса «Мой Радужный» – 210</w:t>
      </w:r>
      <w:r>
        <w:rPr>
          <w:sz w:val="28"/>
          <w:szCs w:val="28"/>
        </w:rPr>
        <w:t>,0 тыс.</w:t>
      </w:r>
      <w:r w:rsidRPr="00DC405D">
        <w:rPr>
          <w:sz w:val="28"/>
          <w:szCs w:val="28"/>
        </w:rPr>
        <w:t xml:space="preserve"> рублей, на приобретение необходимого технического оборудования и реквизита для оснащения камерной сцены молодежного центра – 185</w:t>
      </w:r>
      <w:r>
        <w:rPr>
          <w:sz w:val="28"/>
          <w:szCs w:val="28"/>
        </w:rPr>
        <w:t>,0 тыс.</w:t>
      </w:r>
      <w:r w:rsidRPr="00DC405D">
        <w:rPr>
          <w:sz w:val="28"/>
          <w:szCs w:val="28"/>
        </w:rPr>
        <w:t xml:space="preserve"> рублей, на приобретение экипировки для участия спортсменов-пилотов в составе сборной Ханты-Мансийского автономного округа – Югры в Кубке Уральского Федерального округа по картингу – 80</w:t>
      </w:r>
      <w:r>
        <w:rPr>
          <w:sz w:val="28"/>
          <w:szCs w:val="28"/>
        </w:rPr>
        <w:t>,0 тыс.</w:t>
      </w:r>
      <w:r w:rsidRPr="00DC405D">
        <w:rPr>
          <w:sz w:val="28"/>
          <w:szCs w:val="28"/>
        </w:rPr>
        <w:t xml:space="preserve"> рублей. Общая сумма полученных средств составила 655</w:t>
      </w:r>
      <w:r>
        <w:rPr>
          <w:sz w:val="28"/>
          <w:szCs w:val="28"/>
        </w:rPr>
        <w:t>,0 тыс.</w:t>
      </w:r>
      <w:r w:rsidRPr="00DC405D">
        <w:rPr>
          <w:sz w:val="28"/>
          <w:szCs w:val="28"/>
        </w:rPr>
        <w:t xml:space="preserve"> рублей. </w:t>
      </w:r>
    </w:p>
    <w:p w14:paraId="314008D5" w14:textId="77777777" w:rsidR="00CF0A2F" w:rsidRDefault="00CF0A2F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</w:p>
    <w:p w14:paraId="009FAF8B" w14:textId="77777777" w:rsidR="00750E43" w:rsidRDefault="00750E43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A91F92">
        <w:rPr>
          <w:b/>
          <w:i/>
          <w:sz w:val="28"/>
          <w:szCs w:val="28"/>
        </w:rPr>
        <w:t>Физическая культура и спорт.</w:t>
      </w:r>
    </w:p>
    <w:p w14:paraId="091E2B03" w14:textId="77777777" w:rsidR="00092F8F" w:rsidRDefault="00092F8F" w:rsidP="004954DD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14:paraId="6564B874" w14:textId="77777777" w:rsidR="00E60EBC" w:rsidRPr="00D3639F" w:rsidRDefault="00E60EBC" w:rsidP="00E60E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39F">
        <w:rPr>
          <w:sz w:val="28"/>
          <w:szCs w:val="28"/>
        </w:rPr>
        <w:t xml:space="preserve">Развитие физической культуры и спорта на территории города направлено на создание условий, обеспечивающих возможность гражданам систематически заниматься </w:t>
      </w:r>
      <w:proofErr w:type="gramStart"/>
      <w:r w:rsidRPr="00D3639F">
        <w:rPr>
          <w:sz w:val="28"/>
          <w:szCs w:val="28"/>
        </w:rPr>
        <w:t>физической культурой и спортом</w:t>
      </w:r>
      <w:proofErr w:type="gramEnd"/>
      <w:r w:rsidRPr="00D3639F">
        <w:rPr>
          <w:sz w:val="28"/>
          <w:szCs w:val="28"/>
        </w:rPr>
        <w:t xml:space="preserve"> и обеспечивается в соответствии с мероприятиями муниципальной программой «Развитие физической культуры и спорта в городе Радужный на 2019-2025 годы и на период до 2030 года»</w:t>
      </w:r>
      <w:r>
        <w:rPr>
          <w:sz w:val="28"/>
          <w:szCs w:val="28"/>
        </w:rPr>
        <w:t>.</w:t>
      </w:r>
    </w:p>
    <w:p w14:paraId="64051F7B" w14:textId="77777777" w:rsidR="00E60EBC" w:rsidRDefault="00E60EBC" w:rsidP="00E60EBC">
      <w:pPr>
        <w:ind w:right="-1" w:firstLine="708"/>
        <w:jc w:val="both"/>
        <w:rPr>
          <w:color w:val="000000"/>
          <w:sz w:val="28"/>
          <w:szCs w:val="28"/>
        </w:rPr>
      </w:pPr>
      <w:r w:rsidRPr="00D3639F">
        <w:rPr>
          <w:color w:val="000000"/>
          <w:sz w:val="28"/>
          <w:szCs w:val="28"/>
        </w:rPr>
        <w:t>На территории города Раду</w:t>
      </w:r>
      <w:r>
        <w:rPr>
          <w:color w:val="000000"/>
          <w:sz w:val="28"/>
          <w:szCs w:val="28"/>
        </w:rPr>
        <w:t>жный осуществляют деятельность 4</w:t>
      </w:r>
      <w:r w:rsidRPr="00D3639F">
        <w:rPr>
          <w:color w:val="000000"/>
          <w:sz w:val="28"/>
          <w:szCs w:val="28"/>
        </w:rPr>
        <w:t xml:space="preserve"> спортивны</w:t>
      </w:r>
      <w:r>
        <w:rPr>
          <w:color w:val="000000"/>
          <w:sz w:val="28"/>
          <w:szCs w:val="28"/>
        </w:rPr>
        <w:t>х учреждения</w:t>
      </w:r>
      <w:r w:rsidRPr="00D3639F">
        <w:rPr>
          <w:color w:val="000000"/>
          <w:sz w:val="28"/>
          <w:szCs w:val="28"/>
        </w:rPr>
        <w:t>, подведомственных управлению культуры, спорта и молодежной политики</w:t>
      </w:r>
      <w:r>
        <w:rPr>
          <w:color w:val="000000"/>
          <w:sz w:val="28"/>
          <w:szCs w:val="28"/>
        </w:rPr>
        <w:t xml:space="preserve"> администрации города Радужный</w:t>
      </w:r>
      <w:r w:rsidRPr="00D3639F">
        <w:rPr>
          <w:color w:val="000000"/>
          <w:sz w:val="28"/>
          <w:szCs w:val="28"/>
        </w:rPr>
        <w:t>. В 202</w:t>
      </w:r>
      <w:r>
        <w:rPr>
          <w:color w:val="000000"/>
          <w:sz w:val="28"/>
          <w:szCs w:val="28"/>
        </w:rPr>
        <w:t>1</w:t>
      </w:r>
      <w:r w:rsidRPr="00D3639F">
        <w:rPr>
          <w:color w:val="000000"/>
          <w:sz w:val="28"/>
          <w:szCs w:val="28"/>
        </w:rPr>
        <w:t xml:space="preserve"> году в учреждениях культивировалось 18 видов спорта, из них 11 олимпийских.</w:t>
      </w:r>
    </w:p>
    <w:p w14:paraId="3395920B" w14:textId="77777777" w:rsidR="00E60EBC" w:rsidRDefault="00E60EBC" w:rsidP="00E60EBC">
      <w:pPr>
        <w:ind w:right="-1" w:firstLine="708"/>
        <w:jc w:val="both"/>
        <w:rPr>
          <w:color w:val="000000"/>
          <w:sz w:val="28"/>
          <w:szCs w:val="28"/>
        </w:rPr>
      </w:pPr>
      <w:r w:rsidRPr="00D3639F">
        <w:rPr>
          <w:color w:val="000000"/>
          <w:sz w:val="28"/>
          <w:szCs w:val="28"/>
        </w:rPr>
        <w:lastRenderedPageBreak/>
        <w:t>В 202</w:t>
      </w:r>
      <w:r>
        <w:rPr>
          <w:color w:val="000000"/>
          <w:sz w:val="28"/>
          <w:szCs w:val="28"/>
        </w:rPr>
        <w:t>1</w:t>
      </w:r>
      <w:r w:rsidRPr="00D3639F">
        <w:rPr>
          <w:color w:val="000000"/>
          <w:sz w:val="28"/>
          <w:szCs w:val="28"/>
        </w:rPr>
        <w:t xml:space="preserve"> году численность занимающихся физической культурой и спортом в спортивных учреждениях города составила </w:t>
      </w:r>
      <w:r w:rsidRPr="00D363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3639F">
        <w:rPr>
          <w:sz w:val="28"/>
          <w:szCs w:val="28"/>
        </w:rPr>
        <w:t>0</w:t>
      </w:r>
      <w:r>
        <w:rPr>
          <w:sz w:val="28"/>
          <w:szCs w:val="28"/>
        </w:rPr>
        <w:t>11</w:t>
      </w:r>
      <w:r w:rsidRPr="00D3639F">
        <w:rPr>
          <w:sz w:val="28"/>
          <w:szCs w:val="28"/>
        </w:rPr>
        <w:t xml:space="preserve"> </w:t>
      </w:r>
      <w:proofErr w:type="gramStart"/>
      <w:r w:rsidRPr="00D3639F">
        <w:rPr>
          <w:color w:val="000000"/>
          <w:sz w:val="28"/>
          <w:szCs w:val="28"/>
        </w:rPr>
        <w:t xml:space="preserve">человек </w:t>
      </w:r>
      <w:r>
        <w:rPr>
          <w:color w:val="000000"/>
          <w:sz w:val="28"/>
          <w:szCs w:val="28"/>
        </w:rPr>
        <w:t xml:space="preserve"> (</w:t>
      </w:r>
      <w:proofErr w:type="gramEnd"/>
      <w:r>
        <w:rPr>
          <w:color w:val="000000"/>
          <w:sz w:val="28"/>
          <w:szCs w:val="28"/>
        </w:rPr>
        <w:t>2020 год – 2 016 человек), из них:</w:t>
      </w:r>
    </w:p>
    <w:p w14:paraId="0C107A1B" w14:textId="77777777" w:rsidR="00E60EBC" w:rsidRPr="00DC405D" w:rsidRDefault="00E60EBC" w:rsidP="00E60EBC">
      <w:pPr>
        <w:ind w:firstLine="708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- МАУ СШОР «Юность» - 1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433 человек</w:t>
      </w:r>
      <w:r>
        <w:rPr>
          <w:sz w:val="28"/>
          <w:szCs w:val="28"/>
        </w:rPr>
        <w:t>а</w:t>
      </w:r>
      <w:r w:rsidRPr="00DC405D">
        <w:rPr>
          <w:sz w:val="28"/>
          <w:szCs w:val="28"/>
        </w:rPr>
        <w:t xml:space="preserve"> (2020 год – 997 человек); </w:t>
      </w:r>
    </w:p>
    <w:p w14:paraId="6F290392" w14:textId="77777777" w:rsidR="00E60EBC" w:rsidRPr="00DC405D" w:rsidRDefault="00E60EBC" w:rsidP="00E60EBC">
      <w:pPr>
        <w:ind w:firstLine="708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- АУ ПБ «Аган» - 138 человек (2020 год – 140 человек); </w:t>
      </w:r>
    </w:p>
    <w:p w14:paraId="137AE6DC" w14:textId="77777777" w:rsidR="00E60EBC" w:rsidRPr="00DC405D" w:rsidRDefault="00E60EBC" w:rsidP="00E60EBC">
      <w:pPr>
        <w:ind w:firstLine="708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- АУ «Дворец спорта» - 225 человек (2020 год - 214 человек); </w:t>
      </w:r>
    </w:p>
    <w:p w14:paraId="6CF75245" w14:textId="77777777" w:rsidR="00E60EBC" w:rsidRPr="00DC405D" w:rsidRDefault="00E60EBC" w:rsidP="00E60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05D">
        <w:rPr>
          <w:sz w:val="28"/>
          <w:szCs w:val="28"/>
        </w:rPr>
        <w:t>АУ СК «Сибирь» - 215 ч</w:t>
      </w:r>
      <w:r>
        <w:rPr>
          <w:sz w:val="28"/>
          <w:szCs w:val="28"/>
        </w:rPr>
        <w:t>еловек (2020 год – 218 человек);</w:t>
      </w:r>
    </w:p>
    <w:p w14:paraId="671C24CA" w14:textId="77777777" w:rsidR="00E60EBC" w:rsidRPr="00DC405D" w:rsidRDefault="00E60EBC" w:rsidP="00E60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05D">
        <w:rPr>
          <w:sz w:val="28"/>
          <w:szCs w:val="28"/>
        </w:rPr>
        <w:t>СК «Факел» - 0 человек (2020 год – 447 человек).</w:t>
      </w:r>
    </w:p>
    <w:p w14:paraId="3DBC3FCF" w14:textId="77777777" w:rsidR="00E60EBC" w:rsidRPr="00D3639F" w:rsidRDefault="00E60EBC" w:rsidP="00E60EBC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DC405D">
        <w:rPr>
          <w:sz w:val="28"/>
          <w:szCs w:val="28"/>
        </w:rPr>
        <w:t>автономное учреждение спортивная школа «Факел» реорганизовано путем присоединения к муниципальному автономному учреждению спортивной школе олимпийского резерва «Юность».</w:t>
      </w:r>
    </w:p>
    <w:p w14:paraId="79E8CDA6" w14:textId="77777777" w:rsidR="00E60EBC" w:rsidRPr="00DC405D" w:rsidRDefault="00E60EBC" w:rsidP="00E60EBC">
      <w:pPr>
        <w:ind w:firstLine="708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Всего за 2021 год учреждениями</w:t>
      </w:r>
      <w:r>
        <w:rPr>
          <w:sz w:val="28"/>
          <w:szCs w:val="28"/>
        </w:rPr>
        <w:t xml:space="preserve"> физической культуры и спорта </w:t>
      </w:r>
      <w:r w:rsidRPr="00DC405D">
        <w:rPr>
          <w:sz w:val="28"/>
          <w:szCs w:val="28"/>
        </w:rPr>
        <w:t>проведено 235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спортивно-массовых мероприятий: муниципальные, региональные, межрегиональн</w:t>
      </w:r>
      <w:r>
        <w:rPr>
          <w:sz w:val="28"/>
          <w:szCs w:val="28"/>
        </w:rPr>
        <w:t>ые и всероссийские соревнования, в которых приняло</w:t>
      </w:r>
      <w:r w:rsidRPr="00DC405D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    </w:t>
      </w:r>
      <w:r w:rsidRPr="00DC405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091 человек.</w:t>
      </w:r>
    </w:p>
    <w:p w14:paraId="73265742" w14:textId="77777777" w:rsidR="00E60EBC" w:rsidRDefault="00E60EBC" w:rsidP="00E60EBC">
      <w:pPr>
        <w:ind w:firstLine="708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Организовано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104 выездных региональных, межрегиональных и всероссийских соревнований</w:t>
      </w:r>
      <w:r>
        <w:rPr>
          <w:sz w:val="28"/>
          <w:szCs w:val="28"/>
        </w:rPr>
        <w:t xml:space="preserve">, количество участников </w:t>
      </w:r>
      <w:r w:rsidRPr="00DC405D">
        <w:rPr>
          <w:sz w:val="28"/>
          <w:szCs w:val="28"/>
        </w:rPr>
        <w:t>– 866 человек.</w:t>
      </w:r>
    </w:p>
    <w:p w14:paraId="20EE65DB" w14:textId="77777777" w:rsidR="0089032E" w:rsidRDefault="0089032E" w:rsidP="00CF5B30">
      <w:pPr>
        <w:ind w:firstLine="709"/>
        <w:contextualSpacing/>
        <w:jc w:val="right"/>
        <w:rPr>
          <w:sz w:val="28"/>
          <w:szCs w:val="28"/>
        </w:rPr>
      </w:pPr>
    </w:p>
    <w:p w14:paraId="74C6452B" w14:textId="77777777" w:rsidR="00163FC1" w:rsidRPr="00F12385" w:rsidRDefault="00CF5B30" w:rsidP="00CF5B30">
      <w:pPr>
        <w:spacing w:line="252" w:lineRule="auto"/>
        <w:ind w:right="-1" w:firstLine="708"/>
        <w:jc w:val="center"/>
        <w:rPr>
          <w:b/>
          <w:sz w:val="28"/>
          <w:szCs w:val="28"/>
        </w:rPr>
      </w:pPr>
      <w:r w:rsidRPr="00F12385">
        <w:rPr>
          <w:b/>
          <w:sz w:val="28"/>
          <w:szCs w:val="28"/>
        </w:rPr>
        <w:t xml:space="preserve">Развитие видов спорта в спортивных учреждениях </w:t>
      </w:r>
      <w:r w:rsidR="00163FC1" w:rsidRPr="00F12385">
        <w:rPr>
          <w:b/>
          <w:sz w:val="28"/>
          <w:szCs w:val="28"/>
        </w:rPr>
        <w:t>подведомственных</w:t>
      </w:r>
    </w:p>
    <w:p w14:paraId="75586ED1" w14:textId="77777777" w:rsidR="00CF5B30" w:rsidRPr="00F12385" w:rsidRDefault="00CF5B30" w:rsidP="00CF5B30">
      <w:pPr>
        <w:spacing w:line="252" w:lineRule="auto"/>
        <w:ind w:right="-1" w:firstLine="708"/>
        <w:jc w:val="center"/>
        <w:rPr>
          <w:b/>
          <w:sz w:val="28"/>
          <w:szCs w:val="28"/>
        </w:rPr>
      </w:pPr>
      <w:r w:rsidRPr="00F12385">
        <w:rPr>
          <w:b/>
          <w:sz w:val="28"/>
          <w:szCs w:val="28"/>
        </w:rPr>
        <w:t>управлению</w:t>
      </w:r>
    </w:p>
    <w:p w14:paraId="5CA02CDA" w14:textId="77777777" w:rsidR="00784AB6" w:rsidRPr="00B63B3F" w:rsidRDefault="00784AB6" w:rsidP="00784AB6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tbl>
      <w:tblPr>
        <w:tblW w:w="10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702"/>
        <w:gridCol w:w="1340"/>
        <w:gridCol w:w="1378"/>
        <w:gridCol w:w="1275"/>
      </w:tblGrid>
      <w:tr w:rsidR="00E60EBC" w:rsidRPr="00021412" w14:paraId="136C51BC" w14:textId="77777777" w:rsidTr="00F12385">
        <w:trPr>
          <w:trHeight w:val="1139"/>
        </w:trPr>
        <w:tc>
          <w:tcPr>
            <w:tcW w:w="394" w:type="dxa"/>
            <w:vAlign w:val="center"/>
          </w:tcPr>
          <w:p w14:paraId="07E59AD0" w14:textId="77777777" w:rsidR="00E60EBC" w:rsidRPr="00021412" w:rsidRDefault="00E60EBC" w:rsidP="00F12385">
            <w:pPr>
              <w:jc w:val="center"/>
              <w:rPr>
                <w:rFonts w:eastAsiaTheme="minorEastAsia"/>
                <w:b/>
              </w:rPr>
            </w:pPr>
            <w:r w:rsidRPr="00021412">
              <w:rPr>
                <w:rFonts w:eastAsiaTheme="minorEastAsia"/>
                <w:b/>
              </w:rPr>
              <w:t xml:space="preserve">№ </w:t>
            </w:r>
            <w:r w:rsidR="00F12385">
              <w:rPr>
                <w:rFonts w:eastAsiaTheme="minorEastAsia"/>
                <w:b/>
              </w:rPr>
              <w:t>п</w:t>
            </w:r>
            <w:r w:rsidRPr="00021412">
              <w:rPr>
                <w:rFonts w:eastAsiaTheme="minorEastAsia"/>
                <w:b/>
              </w:rPr>
              <w:t>/п</w:t>
            </w:r>
          </w:p>
        </w:tc>
        <w:tc>
          <w:tcPr>
            <w:tcW w:w="5702" w:type="dxa"/>
            <w:vAlign w:val="center"/>
          </w:tcPr>
          <w:p w14:paraId="0E70DB75" w14:textId="77777777" w:rsidR="00E60EBC" w:rsidRPr="00021412" w:rsidRDefault="00E60EBC" w:rsidP="00784AB6">
            <w:pPr>
              <w:jc w:val="center"/>
              <w:rPr>
                <w:rFonts w:eastAsiaTheme="minorEastAsia"/>
                <w:b/>
              </w:rPr>
            </w:pPr>
          </w:p>
          <w:p w14:paraId="1A9FCC55" w14:textId="77777777" w:rsidR="00E60EBC" w:rsidRPr="00021412" w:rsidRDefault="00E60EBC" w:rsidP="00784AB6">
            <w:pPr>
              <w:jc w:val="center"/>
              <w:rPr>
                <w:rFonts w:eastAsiaTheme="minorEastAsia"/>
                <w:b/>
              </w:rPr>
            </w:pPr>
            <w:r w:rsidRPr="00021412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340" w:type="dxa"/>
            <w:vAlign w:val="center"/>
          </w:tcPr>
          <w:p w14:paraId="7F6E8E86" w14:textId="77777777" w:rsidR="00E60EBC" w:rsidRPr="00021412" w:rsidRDefault="00E60EBC" w:rsidP="00784AB6">
            <w:pPr>
              <w:jc w:val="center"/>
              <w:rPr>
                <w:b/>
                <w:color w:val="FF0000"/>
              </w:rPr>
            </w:pPr>
            <w:r w:rsidRPr="00021412">
              <w:rPr>
                <w:b/>
              </w:rPr>
              <w:t>2020 г</w:t>
            </w:r>
            <w:r w:rsidR="00784AB6">
              <w:rPr>
                <w:b/>
              </w:rPr>
              <w:t>од</w:t>
            </w:r>
          </w:p>
        </w:tc>
        <w:tc>
          <w:tcPr>
            <w:tcW w:w="1378" w:type="dxa"/>
            <w:vAlign w:val="center"/>
          </w:tcPr>
          <w:p w14:paraId="4F5EACFB" w14:textId="77777777" w:rsidR="00E60EBC" w:rsidRPr="00021412" w:rsidRDefault="00E60EBC" w:rsidP="00784AB6">
            <w:pPr>
              <w:jc w:val="center"/>
              <w:rPr>
                <w:b/>
                <w:color w:val="FF0000"/>
              </w:rPr>
            </w:pPr>
            <w:r w:rsidRPr="00021412">
              <w:rPr>
                <w:b/>
              </w:rPr>
              <w:t>2021 г</w:t>
            </w:r>
            <w:r w:rsidR="00784AB6">
              <w:rPr>
                <w:b/>
              </w:rPr>
              <w:t>од</w:t>
            </w:r>
          </w:p>
        </w:tc>
        <w:tc>
          <w:tcPr>
            <w:tcW w:w="1275" w:type="dxa"/>
            <w:vAlign w:val="center"/>
          </w:tcPr>
          <w:p w14:paraId="7E1EEE39" w14:textId="77777777" w:rsidR="00784AB6" w:rsidRPr="00F12385" w:rsidRDefault="00784AB6" w:rsidP="00784AB6">
            <w:pPr>
              <w:tabs>
                <w:tab w:val="left" w:pos="1632"/>
              </w:tabs>
              <w:jc w:val="center"/>
            </w:pPr>
            <w:proofErr w:type="spellStart"/>
            <w:r w:rsidRPr="00F12385">
              <w:t>Откл</w:t>
            </w:r>
            <w:proofErr w:type="spellEnd"/>
            <w:r w:rsidRPr="00F12385">
              <w:t>.,</w:t>
            </w:r>
          </w:p>
          <w:p w14:paraId="03A60722" w14:textId="77777777" w:rsidR="00E60EBC" w:rsidRPr="00F12385" w:rsidRDefault="00E60EBC" w:rsidP="00784AB6">
            <w:pPr>
              <w:tabs>
                <w:tab w:val="left" w:pos="1632"/>
              </w:tabs>
              <w:jc w:val="center"/>
            </w:pPr>
            <w:r w:rsidRPr="00F12385">
              <w:t xml:space="preserve">в </w:t>
            </w:r>
            <w:r w:rsidRPr="00F12385">
              <w:sym w:font="Symbol" w:char="F025"/>
            </w:r>
          </w:p>
        </w:tc>
      </w:tr>
      <w:tr w:rsidR="00E60EBC" w:rsidRPr="00021412" w14:paraId="72979863" w14:textId="77777777" w:rsidTr="00F12385">
        <w:trPr>
          <w:trHeight w:val="578"/>
        </w:trPr>
        <w:tc>
          <w:tcPr>
            <w:tcW w:w="394" w:type="dxa"/>
          </w:tcPr>
          <w:p w14:paraId="3D885D7B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  <w:r w:rsidRPr="00021412">
              <w:rPr>
                <w:rFonts w:eastAsiaTheme="minorEastAsia"/>
                <w:b/>
              </w:rPr>
              <w:t>1</w:t>
            </w:r>
          </w:p>
        </w:tc>
        <w:tc>
          <w:tcPr>
            <w:tcW w:w="5702" w:type="dxa"/>
          </w:tcPr>
          <w:p w14:paraId="33771CC3" w14:textId="77777777" w:rsidR="00E60EBC" w:rsidRPr="00021412" w:rsidRDefault="00E60EBC" w:rsidP="00A1718A">
            <w:pPr>
              <w:rPr>
                <w:rFonts w:eastAsiaTheme="minorEastAsia"/>
                <w:b/>
              </w:rPr>
            </w:pPr>
            <w:r w:rsidRPr="00021412">
              <w:rPr>
                <w:rFonts w:eastAsiaTheme="minorEastAsia"/>
                <w:b/>
              </w:rPr>
              <w:t>Количество занимающихся в учреждениях физкультурно-спортивного типа, всего</w:t>
            </w:r>
          </w:p>
        </w:tc>
        <w:tc>
          <w:tcPr>
            <w:tcW w:w="1340" w:type="dxa"/>
            <w:vAlign w:val="center"/>
          </w:tcPr>
          <w:p w14:paraId="7B973FF3" w14:textId="77777777" w:rsidR="00E60EBC" w:rsidRPr="00F12385" w:rsidRDefault="00E60EBC" w:rsidP="00F12385">
            <w:pPr>
              <w:jc w:val="center"/>
            </w:pPr>
            <w:r w:rsidRPr="00F12385">
              <w:t>2016</w:t>
            </w:r>
          </w:p>
        </w:tc>
        <w:tc>
          <w:tcPr>
            <w:tcW w:w="1378" w:type="dxa"/>
            <w:vAlign w:val="center"/>
          </w:tcPr>
          <w:p w14:paraId="747D48AE" w14:textId="77777777" w:rsidR="00E60EBC" w:rsidRPr="00F12385" w:rsidRDefault="00E60EBC" w:rsidP="00F12385">
            <w:pPr>
              <w:jc w:val="center"/>
              <w:rPr>
                <w:rFonts w:eastAsiaTheme="minorEastAsia"/>
                <w:bCs/>
              </w:rPr>
            </w:pPr>
            <w:r w:rsidRPr="00F12385">
              <w:rPr>
                <w:rFonts w:eastAsiaTheme="minorEastAsia"/>
                <w:bCs/>
              </w:rPr>
              <w:t>2011</w:t>
            </w:r>
          </w:p>
        </w:tc>
        <w:tc>
          <w:tcPr>
            <w:tcW w:w="1275" w:type="dxa"/>
            <w:vAlign w:val="center"/>
          </w:tcPr>
          <w:p w14:paraId="055A41B6" w14:textId="77777777" w:rsidR="00E60EBC" w:rsidRPr="00F12385" w:rsidRDefault="00E60EBC" w:rsidP="00F12385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-0,24</w:t>
            </w:r>
          </w:p>
        </w:tc>
      </w:tr>
      <w:tr w:rsidR="00E60EBC" w:rsidRPr="00021412" w14:paraId="7B27EF88" w14:textId="77777777" w:rsidTr="00784AB6">
        <w:trPr>
          <w:trHeight w:val="304"/>
        </w:trPr>
        <w:tc>
          <w:tcPr>
            <w:tcW w:w="394" w:type="dxa"/>
          </w:tcPr>
          <w:p w14:paraId="3CBE13CA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6309EFBE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- МАУ СШ «ФАКЕЛ»</w:t>
            </w:r>
          </w:p>
        </w:tc>
        <w:tc>
          <w:tcPr>
            <w:tcW w:w="1340" w:type="dxa"/>
          </w:tcPr>
          <w:p w14:paraId="0F3F312E" w14:textId="77777777" w:rsidR="00E60EBC" w:rsidRPr="00021412" w:rsidRDefault="00E60EBC" w:rsidP="00A1718A">
            <w:pPr>
              <w:jc w:val="center"/>
            </w:pPr>
            <w:r w:rsidRPr="00021412">
              <w:t>447</w:t>
            </w:r>
          </w:p>
        </w:tc>
        <w:tc>
          <w:tcPr>
            <w:tcW w:w="1378" w:type="dxa"/>
            <w:vAlign w:val="center"/>
          </w:tcPr>
          <w:p w14:paraId="064E6D6F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0</w:t>
            </w:r>
          </w:p>
        </w:tc>
        <w:tc>
          <w:tcPr>
            <w:tcW w:w="1275" w:type="dxa"/>
            <w:vAlign w:val="center"/>
          </w:tcPr>
          <w:p w14:paraId="09C8E5E3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-100</w:t>
            </w:r>
          </w:p>
        </w:tc>
      </w:tr>
      <w:tr w:rsidR="00E60EBC" w:rsidRPr="00021412" w14:paraId="0D95541D" w14:textId="77777777" w:rsidTr="00784AB6">
        <w:trPr>
          <w:trHeight w:val="267"/>
        </w:trPr>
        <w:tc>
          <w:tcPr>
            <w:tcW w:w="394" w:type="dxa"/>
          </w:tcPr>
          <w:p w14:paraId="461D2BD8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6827C59F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 xml:space="preserve">- АУ </w:t>
            </w:r>
            <w:proofErr w:type="gramStart"/>
            <w:r w:rsidRPr="00021412">
              <w:rPr>
                <w:rFonts w:eastAsiaTheme="minorEastAsia"/>
              </w:rPr>
              <w:t>« ДВОРЕЦ</w:t>
            </w:r>
            <w:proofErr w:type="gramEnd"/>
            <w:r w:rsidRPr="00021412">
              <w:rPr>
                <w:rFonts w:eastAsiaTheme="minorEastAsia"/>
              </w:rPr>
              <w:t xml:space="preserve"> СПОРТА»</w:t>
            </w:r>
          </w:p>
        </w:tc>
        <w:tc>
          <w:tcPr>
            <w:tcW w:w="1340" w:type="dxa"/>
          </w:tcPr>
          <w:p w14:paraId="58D561E4" w14:textId="77777777" w:rsidR="00E60EBC" w:rsidRPr="00021412" w:rsidRDefault="00E60EBC" w:rsidP="00A1718A">
            <w:pPr>
              <w:jc w:val="center"/>
            </w:pPr>
            <w:r w:rsidRPr="00021412">
              <w:t>214</w:t>
            </w:r>
          </w:p>
        </w:tc>
        <w:tc>
          <w:tcPr>
            <w:tcW w:w="1378" w:type="dxa"/>
            <w:vAlign w:val="center"/>
          </w:tcPr>
          <w:p w14:paraId="0D194EB5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225</w:t>
            </w:r>
          </w:p>
        </w:tc>
        <w:tc>
          <w:tcPr>
            <w:tcW w:w="1275" w:type="dxa"/>
            <w:vAlign w:val="center"/>
          </w:tcPr>
          <w:p w14:paraId="1EED384B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5,14</w:t>
            </w:r>
          </w:p>
        </w:tc>
      </w:tr>
      <w:tr w:rsidR="00E60EBC" w:rsidRPr="00021412" w14:paraId="12EC89CB" w14:textId="77777777" w:rsidTr="00784AB6">
        <w:trPr>
          <w:trHeight w:val="273"/>
        </w:trPr>
        <w:tc>
          <w:tcPr>
            <w:tcW w:w="394" w:type="dxa"/>
          </w:tcPr>
          <w:p w14:paraId="34C89F39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0F911A83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- АУ «Аган»</w:t>
            </w:r>
          </w:p>
        </w:tc>
        <w:tc>
          <w:tcPr>
            <w:tcW w:w="1340" w:type="dxa"/>
          </w:tcPr>
          <w:p w14:paraId="4CB2CE09" w14:textId="77777777" w:rsidR="00E60EBC" w:rsidRPr="00021412" w:rsidRDefault="00E60EBC" w:rsidP="00A1718A">
            <w:pPr>
              <w:jc w:val="center"/>
            </w:pPr>
            <w:r w:rsidRPr="00021412">
              <w:t>140</w:t>
            </w:r>
          </w:p>
        </w:tc>
        <w:tc>
          <w:tcPr>
            <w:tcW w:w="1378" w:type="dxa"/>
            <w:vAlign w:val="center"/>
          </w:tcPr>
          <w:p w14:paraId="0296FCD3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138</w:t>
            </w:r>
          </w:p>
        </w:tc>
        <w:tc>
          <w:tcPr>
            <w:tcW w:w="1275" w:type="dxa"/>
            <w:vAlign w:val="center"/>
          </w:tcPr>
          <w:p w14:paraId="756DDE0D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-1,42</w:t>
            </w:r>
          </w:p>
        </w:tc>
      </w:tr>
      <w:tr w:rsidR="00E60EBC" w:rsidRPr="00021412" w14:paraId="44922478" w14:textId="77777777" w:rsidTr="00784AB6">
        <w:trPr>
          <w:trHeight w:val="273"/>
        </w:trPr>
        <w:tc>
          <w:tcPr>
            <w:tcW w:w="394" w:type="dxa"/>
          </w:tcPr>
          <w:p w14:paraId="176EFEE6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18358257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- АУ СК «Сибирь»</w:t>
            </w:r>
          </w:p>
        </w:tc>
        <w:tc>
          <w:tcPr>
            <w:tcW w:w="1340" w:type="dxa"/>
          </w:tcPr>
          <w:p w14:paraId="57D613B4" w14:textId="77777777" w:rsidR="00E60EBC" w:rsidRPr="00021412" w:rsidRDefault="00E60EBC" w:rsidP="00A1718A">
            <w:pPr>
              <w:jc w:val="center"/>
            </w:pPr>
            <w:r w:rsidRPr="00021412">
              <w:t>218</w:t>
            </w:r>
          </w:p>
        </w:tc>
        <w:tc>
          <w:tcPr>
            <w:tcW w:w="1378" w:type="dxa"/>
            <w:vAlign w:val="center"/>
          </w:tcPr>
          <w:p w14:paraId="4ABEC0E6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216</w:t>
            </w:r>
          </w:p>
        </w:tc>
        <w:tc>
          <w:tcPr>
            <w:tcW w:w="1275" w:type="dxa"/>
            <w:vAlign w:val="center"/>
          </w:tcPr>
          <w:p w14:paraId="12FB0F99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-0,91</w:t>
            </w:r>
          </w:p>
        </w:tc>
      </w:tr>
      <w:tr w:rsidR="00E60EBC" w:rsidRPr="00021412" w14:paraId="38EE8F9D" w14:textId="77777777" w:rsidTr="00784AB6">
        <w:trPr>
          <w:trHeight w:val="288"/>
        </w:trPr>
        <w:tc>
          <w:tcPr>
            <w:tcW w:w="394" w:type="dxa"/>
          </w:tcPr>
          <w:p w14:paraId="358DD8CD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1DC2F5B5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- МАУ СШОР «Юность»</w:t>
            </w:r>
          </w:p>
        </w:tc>
        <w:tc>
          <w:tcPr>
            <w:tcW w:w="1340" w:type="dxa"/>
          </w:tcPr>
          <w:p w14:paraId="5B58F44C" w14:textId="77777777" w:rsidR="00E60EBC" w:rsidRPr="00021412" w:rsidRDefault="00E60EBC" w:rsidP="00A1718A">
            <w:pPr>
              <w:jc w:val="center"/>
            </w:pPr>
            <w:r w:rsidRPr="00021412">
              <w:t>997</w:t>
            </w:r>
          </w:p>
        </w:tc>
        <w:tc>
          <w:tcPr>
            <w:tcW w:w="1378" w:type="dxa"/>
            <w:vAlign w:val="center"/>
          </w:tcPr>
          <w:p w14:paraId="7EA0F5C0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1432</w:t>
            </w:r>
          </w:p>
        </w:tc>
        <w:tc>
          <w:tcPr>
            <w:tcW w:w="1275" w:type="dxa"/>
            <w:vAlign w:val="center"/>
          </w:tcPr>
          <w:p w14:paraId="0000C768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43,63</w:t>
            </w:r>
          </w:p>
        </w:tc>
      </w:tr>
      <w:tr w:rsidR="00E60EBC" w:rsidRPr="00021412" w14:paraId="26736503" w14:textId="77777777" w:rsidTr="00784AB6">
        <w:trPr>
          <w:trHeight w:val="273"/>
        </w:trPr>
        <w:tc>
          <w:tcPr>
            <w:tcW w:w="394" w:type="dxa"/>
          </w:tcPr>
          <w:p w14:paraId="330841AB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  <w:r w:rsidRPr="00021412">
              <w:rPr>
                <w:rFonts w:eastAsiaTheme="minorEastAsia"/>
                <w:b/>
              </w:rPr>
              <w:t>2</w:t>
            </w:r>
          </w:p>
        </w:tc>
        <w:tc>
          <w:tcPr>
            <w:tcW w:w="5702" w:type="dxa"/>
          </w:tcPr>
          <w:p w14:paraId="5ECC1742" w14:textId="77777777" w:rsidR="00E60EBC" w:rsidRPr="00021412" w:rsidRDefault="00E60EBC" w:rsidP="00A1718A">
            <w:pPr>
              <w:rPr>
                <w:rFonts w:eastAsiaTheme="minorEastAsia"/>
                <w:b/>
              </w:rPr>
            </w:pPr>
            <w:r w:rsidRPr="00021412">
              <w:rPr>
                <w:rFonts w:eastAsiaTheme="minorEastAsia"/>
                <w:b/>
              </w:rPr>
              <w:t>Разновидности видов спорта, занимается:</w:t>
            </w:r>
          </w:p>
        </w:tc>
        <w:tc>
          <w:tcPr>
            <w:tcW w:w="1340" w:type="dxa"/>
          </w:tcPr>
          <w:p w14:paraId="56A52C85" w14:textId="77777777" w:rsidR="00E60EBC" w:rsidRPr="00021412" w:rsidRDefault="00E60EBC" w:rsidP="00A1718A">
            <w:pPr>
              <w:jc w:val="center"/>
            </w:pPr>
          </w:p>
        </w:tc>
        <w:tc>
          <w:tcPr>
            <w:tcW w:w="1378" w:type="dxa"/>
          </w:tcPr>
          <w:p w14:paraId="19A9D996" w14:textId="77777777" w:rsidR="00E60EBC" w:rsidRPr="00021412" w:rsidRDefault="00E60EBC" w:rsidP="00A1718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240D1F38" w14:textId="77777777" w:rsidR="00E60EBC" w:rsidRPr="00F12385" w:rsidRDefault="00E60EBC" w:rsidP="00A1718A">
            <w:pPr>
              <w:jc w:val="center"/>
            </w:pPr>
          </w:p>
        </w:tc>
      </w:tr>
      <w:tr w:rsidR="00E60EBC" w:rsidRPr="00021412" w14:paraId="11019BC3" w14:textId="77777777" w:rsidTr="00784AB6">
        <w:trPr>
          <w:trHeight w:val="273"/>
        </w:trPr>
        <w:tc>
          <w:tcPr>
            <w:tcW w:w="394" w:type="dxa"/>
          </w:tcPr>
          <w:p w14:paraId="33F6EA60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228A26E4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АФК</w:t>
            </w:r>
          </w:p>
        </w:tc>
        <w:tc>
          <w:tcPr>
            <w:tcW w:w="1340" w:type="dxa"/>
          </w:tcPr>
          <w:p w14:paraId="2902AD48" w14:textId="77777777" w:rsidR="00E60EBC" w:rsidRPr="00021412" w:rsidRDefault="00E60EBC" w:rsidP="00A1718A">
            <w:pPr>
              <w:jc w:val="center"/>
            </w:pPr>
            <w:r w:rsidRPr="00021412">
              <w:t>44</w:t>
            </w:r>
          </w:p>
        </w:tc>
        <w:tc>
          <w:tcPr>
            <w:tcW w:w="1378" w:type="dxa"/>
            <w:vAlign w:val="center"/>
          </w:tcPr>
          <w:p w14:paraId="66BE5C53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40</w:t>
            </w:r>
          </w:p>
        </w:tc>
        <w:tc>
          <w:tcPr>
            <w:tcW w:w="1275" w:type="dxa"/>
            <w:vAlign w:val="center"/>
          </w:tcPr>
          <w:p w14:paraId="2FE8CCB2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-9,09</w:t>
            </w:r>
          </w:p>
        </w:tc>
      </w:tr>
      <w:tr w:rsidR="00E60EBC" w:rsidRPr="00021412" w14:paraId="1CBE28F2" w14:textId="77777777" w:rsidTr="00784AB6">
        <w:trPr>
          <w:trHeight w:val="273"/>
        </w:trPr>
        <w:tc>
          <w:tcPr>
            <w:tcW w:w="394" w:type="dxa"/>
          </w:tcPr>
          <w:p w14:paraId="05C14C2E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639426FF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Баскетбол</w:t>
            </w:r>
          </w:p>
        </w:tc>
        <w:tc>
          <w:tcPr>
            <w:tcW w:w="1340" w:type="dxa"/>
          </w:tcPr>
          <w:p w14:paraId="45A8FDDF" w14:textId="77777777" w:rsidR="00E60EBC" w:rsidRPr="00021412" w:rsidRDefault="00E60EBC" w:rsidP="00A1718A">
            <w:pPr>
              <w:jc w:val="center"/>
            </w:pPr>
            <w:r w:rsidRPr="00021412">
              <w:t>15</w:t>
            </w:r>
          </w:p>
        </w:tc>
        <w:tc>
          <w:tcPr>
            <w:tcW w:w="1378" w:type="dxa"/>
            <w:vAlign w:val="center"/>
          </w:tcPr>
          <w:p w14:paraId="7F2029CD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12</w:t>
            </w:r>
          </w:p>
        </w:tc>
        <w:tc>
          <w:tcPr>
            <w:tcW w:w="1275" w:type="dxa"/>
            <w:vAlign w:val="center"/>
          </w:tcPr>
          <w:p w14:paraId="0FF09CDB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-20</w:t>
            </w:r>
          </w:p>
        </w:tc>
      </w:tr>
      <w:tr w:rsidR="00E60EBC" w:rsidRPr="00021412" w14:paraId="3B2BF150" w14:textId="77777777" w:rsidTr="00784AB6">
        <w:trPr>
          <w:trHeight w:val="273"/>
        </w:trPr>
        <w:tc>
          <w:tcPr>
            <w:tcW w:w="394" w:type="dxa"/>
          </w:tcPr>
          <w:p w14:paraId="463585E9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0E5F05C1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Бокс</w:t>
            </w:r>
          </w:p>
        </w:tc>
        <w:tc>
          <w:tcPr>
            <w:tcW w:w="1340" w:type="dxa"/>
          </w:tcPr>
          <w:p w14:paraId="6E6C62E0" w14:textId="77777777" w:rsidR="00E60EBC" w:rsidRPr="00021412" w:rsidRDefault="00E60EBC" w:rsidP="00A1718A">
            <w:pPr>
              <w:jc w:val="center"/>
            </w:pPr>
            <w:r w:rsidRPr="00021412">
              <w:t>166</w:t>
            </w:r>
          </w:p>
        </w:tc>
        <w:tc>
          <w:tcPr>
            <w:tcW w:w="1378" w:type="dxa"/>
            <w:vAlign w:val="center"/>
          </w:tcPr>
          <w:p w14:paraId="4F1A1A31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201</w:t>
            </w:r>
          </w:p>
        </w:tc>
        <w:tc>
          <w:tcPr>
            <w:tcW w:w="1275" w:type="dxa"/>
            <w:vAlign w:val="center"/>
          </w:tcPr>
          <w:p w14:paraId="376BBC84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21,08</w:t>
            </w:r>
          </w:p>
        </w:tc>
      </w:tr>
      <w:tr w:rsidR="00E60EBC" w:rsidRPr="00021412" w14:paraId="0B9E3826" w14:textId="77777777" w:rsidTr="00784AB6">
        <w:trPr>
          <w:trHeight w:val="273"/>
        </w:trPr>
        <w:tc>
          <w:tcPr>
            <w:tcW w:w="394" w:type="dxa"/>
          </w:tcPr>
          <w:p w14:paraId="1FD57058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5A43911F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Волейбол</w:t>
            </w:r>
          </w:p>
        </w:tc>
        <w:tc>
          <w:tcPr>
            <w:tcW w:w="1340" w:type="dxa"/>
          </w:tcPr>
          <w:p w14:paraId="6D233218" w14:textId="77777777" w:rsidR="00E60EBC" w:rsidRPr="00021412" w:rsidRDefault="00E60EBC" w:rsidP="00A1718A">
            <w:pPr>
              <w:jc w:val="center"/>
            </w:pPr>
            <w:r w:rsidRPr="00021412">
              <w:t>66</w:t>
            </w:r>
          </w:p>
        </w:tc>
        <w:tc>
          <w:tcPr>
            <w:tcW w:w="1378" w:type="dxa"/>
            <w:vAlign w:val="center"/>
          </w:tcPr>
          <w:p w14:paraId="7A45A8C5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75</w:t>
            </w:r>
          </w:p>
        </w:tc>
        <w:tc>
          <w:tcPr>
            <w:tcW w:w="1275" w:type="dxa"/>
            <w:vAlign w:val="center"/>
          </w:tcPr>
          <w:p w14:paraId="5D6876B0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13,63</w:t>
            </w:r>
          </w:p>
        </w:tc>
      </w:tr>
      <w:tr w:rsidR="00E60EBC" w:rsidRPr="00021412" w14:paraId="62FC4D8D" w14:textId="77777777" w:rsidTr="00784AB6">
        <w:trPr>
          <w:trHeight w:val="273"/>
        </w:trPr>
        <w:tc>
          <w:tcPr>
            <w:tcW w:w="394" w:type="dxa"/>
          </w:tcPr>
          <w:p w14:paraId="4FDCC718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63CED3E2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Художественная гимнастика</w:t>
            </w:r>
          </w:p>
        </w:tc>
        <w:tc>
          <w:tcPr>
            <w:tcW w:w="1340" w:type="dxa"/>
          </w:tcPr>
          <w:p w14:paraId="10A38216" w14:textId="77777777" w:rsidR="00E60EBC" w:rsidRPr="00021412" w:rsidRDefault="00E60EBC" w:rsidP="00A1718A">
            <w:pPr>
              <w:jc w:val="center"/>
            </w:pPr>
            <w:r w:rsidRPr="00021412">
              <w:t>77</w:t>
            </w:r>
          </w:p>
        </w:tc>
        <w:tc>
          <w:tcPr>
            <w:tcW w:w="1378" w:type="dxa"/>
            <w:vAlign w:val="center"/>
          </w:tcPr>
          <w:p w14:paraId="6BC23891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78</w:t>
            </w:r>
          </w:p>
        </w:tc>
        <w:tc>
          <w:tcPr>
            <w:tcW w:w="1275" w:type="dxa"/>
            <w:vAlign w:val="center"/>
          </w:tcPr>
          <w:p w14:paraId="150103D2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1,29</w:t>
            </w:r>
          </w:p>
        </w:tc>
      </w:tr>
      <w:tr w:rsidR="00E60EBC" w:rsidRPr="00021412" w14:paraId="6837C37F" w14:textId="77777777" w:rsidTr="00784AB6">
        <w:trPr>
          <w:trHeight w:val="273"/>
        </w:trPr>
        <w:tc>
          <w:tcPr>
            <w:tcW w:w="394" w:type="dxa"/>
          </w:tcPr>
          <w:p w14:paraId="04381842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7073D04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Дзюдо</w:t>
            </w:r>
          </w:p>
        </w:tc>
        <w:tc>
          <w:tcPr>
            <w:tcW w:w="1340" w:type="dxa"/>
          </w:tcPr>
          <w:p w14:paraId="6BBCC6A0" w14:textId="77777777" w:rsidR="00E60EBC" w:rsidRPr="00021412" w:rsidRDefault="00E60EBC" w:rsidP="00A1718A">
            <w:pPr>
              <w:jc w:val="center"/>
            </w:pPr>
            <w:r w:rsidRPr="00021412">
              <w:t>132</w:t>
            </w:r>
          </w:p>
        </w:tc>
        <w:tc>
          <w:tcPr>
            <w:tcW w:w="1378" w:type="dxa"/>
            <w:vAlign w:val="center"/>
          </w:tcPr>
          <w:p w14:paraId="441CD1D9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135</w:t>
            </w:r>
          </w:p>
        </w:tc>
        <w:tc>
          <w:tcPr>
            <w:tcW w:w="1275" w:type="dxa"/>
            <w:vAlign w:val="center"/>
          </w:tcPr>
          <w:p w14:paraId="20AB5710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2,27</w:t>
            </w:r>
          </w:p>
        </w:tc>
      </w:tr>
      <w:tr w:rsidR="00E60EBC" w:rsidRPr="00021412" w14:paraId="57A622E7" w14:textId="77777777" w:rsidTr="00784AB6">
        <w:trPr>
          <w:trHeight w:val="273"/>
        </w:trPr>
        <w:tc>
          <w:tcPr>
            <w:tcW w:w="394" w:type="dxa"/>
          </w:tcPr>
          <w:p w14:paraId="3E53D24D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30B7B4C8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Кикбоксинг</w:t>
            </w:r>
          </w:p>
        </w:tc>
        <w:tc>
          <w:tcPr>
            <w:tcW w:w="1340" w:type="dxa"/>
          </w:tcPr>
          <w:p w14:paraId="129F2A36" w14:textId="77777777" w:rsidR="00E60EBC" w:rsidRPr="00021412" w:rsidRDefault="00E60EBC" w:rsidP="00A1718A">
            <w:pPr>
              <w:jc w:val="center"/>
            </w:pPr>
            <w:r w:rsidRPr="00021412">
              <w:t>118</w:t>
            </w:r>
          </w:p>
        </w:tc>
        <w:tc>
          <w:tcPr>
            <w:tcW w:w="1378" w:type="dxa"/>
            <w:vAlign w:val="center"/>
          </w:tcPr>
          <w:p w14:paraId="7F230D04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123</w:t>
            </w:r>
          </w:p>
        </w:tc>
        <w:tc>
          <w:tcPr>
            <w:tcW w:w="1275" w:type="dxa"/>
            <w:vAlign w:val="center"/>
          </w:tcPr>
          <w:p w14:paraId="7EB74384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4,23</w:t>
            </w:r>
          </w:p>
        </w:tc>
      </w:tr>
      <w:tr w:rsidR="00E60EBC" w:rsidRPr="00021412" w14:paraId="169E1D86" w14:textId="77777777" w:rsidTr="00784AB6">
        <w:trPr>
          <w:trHeight w:val="273"/>
        </w:trPr>
        <w:tc>
          <w:tcPr>
            <w:tcW w:w="394" w:type="dxa"/>
          </w:tcPr>
          <w:p w14:paraId="1B95CCD0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5CDF19AF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Лыжные</w:t>
            </w:r>
            <w:r>
              <w:rPr>
                <w:rFonts w:eastAsiaTheme="minorEastAsia"/>
              </w:rPr>
              <w:t xml:space="preserve"> </w:t>
            </w:r>
            <w:r w:rsidRPr="00021412">
              <w:rPr>
                <w:rFonts w:eastAsiaTheme="minorEastAsia"/>
              </w:rPr>
              <w:t>гонки</w:t>
            </w:r>
          </w:p>
        </w:tc>
        <w:tc>
          <w:tcPr>
            <w:tcW w:w="1340" w:type="dxa"/>
          </w:tcPr>
          <w:p w14:paraId="75E92B68" w14:textId="77777777" w:rsidR="00E60EBC" w:rsidRPr="00021412" w:rsidRDefault="00E60EBC" w:rsidP="00A1718A">
            <w:pPr>
              <w:jc w:val="center"/>
            </w:pPr>
            <w:r w:rsidRPr="00021412">
              <w:t>136</w:t>
            </w:r>
          </w:p>
        </w:tc>
        <w:tc>
          <w:tcPr>
            <w:tcW w:w="1378" w:type="dxa"/>
            <w:vAlign w:val="center"/>
          </w:tcPr>
          <w:p w14:paraId="0D333703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90</w:t>
            </w:r>
          </w:p>
        </w:tc>
        <w:tc>
          <w:tcPr>
            <w:tcW w:w="1275" w:type="dxa"/>
            <w:vAlign w:val="center"/>
          </w:tcPr>
          <w:p w14:paraId="00D215E2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-33,82</w:t>
            </w:r>
          </w:p>
        </w:tc>
      </w:tr>
      <w:tr w:rsidR="00E60EBC" w:rsidRPr="00021412" w14:paraId="1BD31C1F" w14:textId="77777777" w:rsidTr="00784AB6">
        <w:trPr>
          <w:trHeight w:val="273"/>
        </w:trPr>
        <w:tc>
          <w:tcPr>
            <w:tcW w:w="394" w:type="dxa"/>
          </w:tcPr>
          <w:p w14:paraId="4ADF6DC7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883574D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Полиатлон</w:t>
            </w:r>
          </w:p>
        </w:tc>
        <w:tc>
          <w:tcPr>
            <w:tcW w:w="1340" w:type="dxa"/>
          </w:tcPr>
          <w:p w14:paraId="61B90B9F" w14:textId="77777777" w:rsidR="00E60EBC" w:rsidRPr="00021412" w:rsidRDefault="00E60EBC" w:rsidP="00A1718A">
            <w:pPr>
              <w:jc w:val="center"/>
            </w:pPr>
            <w:r w:rsidRPr="00021412">
              <w:t>28</w:t>
            </w:r>
          </w:p>
        </w:tc>
        <w:tc>
          <w:tcPr>
            <w:tcW w:w="1378" w:type="dxa"/>
            <w:vAlign w:val="center"/>
          </w:tcPr>
          <w:p w14:paraId="12FFCD46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27</w:t>
            </w:r>
          </w:p>
        </w:tc>
        <w:tc>
          <w:tcPr>
            <w:tcW w:w="1275" w:type="dxa"/>
            <w:vAlign w:val="center"/>
          </w:tcPr>
          <w:p w14:paraId="7A72A93A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-3,57</w:t>
            </w:r>
          </w:p>
        </w:tc>
      </w:tr>
      <w:tr w:rsidR="00E60EBC" w:rsidRPr="00021412" w14:paraId="089FE40A" w14:textId="77777777" w:rsidTr="00784AB6">
        <w:trPr>
          <w:trHeight w:val="197"/>
        </w:trPr>
        <w:tc>
          <w:tcPr>
            <w:tcW w:w="394" w:type="dxa"/>
          </w:tcPr>
          <w:p w14:paraId="0CEA8318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1BB3DB2E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Плавание</w:t>
            </w:r>
          </w:p>
        </w:tc>
        <w:tc>
          <w:tcPr>
            <w:tcW w:w="1340" w:type="dxa"/>
          </w:tcPr>
          <w:p w14:paraId="5DEC34AC" w14:textId="77777777" w:rsidR="00E60EBC" w:rsidRPr="00021412" w:rsidRDefault="00E60EBC" w:rsidP="00A1718A">
            <w:pPr>
              <w:jc w:val="center"/>
            </w:pPr>
            <w:r w:rsidRPr="00021412">
              <w:t>140</w:t>
            </w:r>
          </w:p>
        </w:tc>
        <w:tc>
          <w:tcPr>
            <w:tcW w:w="1378" w:type="dxa"/>
            <w:vAlign w:val="center"/>
          </w:tcPr>
          <w:p w14:paraId="49AD96D5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137</w:t>
            </w:r>
          </w:p>
        </w:tc>
        <w:tc>
          <w:tcPr>
            <w:tcW w:w="1275" w:type="dxa"/>
            <w:vAlign w:val="center"/>
          </w:tcPr>
          <w:p w14:paraId="238035E2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-2,14</w:t>
            </w:r>
          </w:p>
        </w:tc>
      </w:tr>
      <w:tr w:rsidR="00E60EBC" w:rsidRPr="00021412" w14:paraId="302CC722" w14:textId="77777777" w:rsidTr="00784AB6">
        <w:trPr>
          <w:trHeight w:val="273"/>
        </w:trPr>
        <w:tc>
          <w:tcPr>
            <w:tcW w:w="394" w:type="dxa"/>
          </w:tcPr>
          <w:p w14:paraId="78FC0B4D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84A8799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Самбо</w:t>
            </w:r>
          </w:p>
        </w:tc>
        <w:tc>
          <w:tcPr>
            <w:tcW w:w="1340" w:type="dxa"/>
          </w:tcPr>
          <w:p w14:paraId="5E40F7E2" w14:textId="77777777" w:rsidR="00E60EBC" w:rsidRPr="00021412" w:rsidRDefault="00E60EBC" w:rsidP="00A1718A">
            <w:pPr>
              <w:jc w:val="center"/>
            </w:pPr>
            <w:r w:rsidRPr="00021412">
              <w:t>535</w:t>
            </w:r>
          </w:p>
        </w:tc>
        <w:tc>
          <w:tcPr>
            <w:tcW w:w="1378" w:type="dxa"/>
            <w:vAlign w:val="center"/>
          </w:tcPr>
          <w:p w14:paraId="7D728A51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509</w:t>
            </w:r>
          </w:p>
        </w:tc>
        <w:tc>
          <w:tcPr>
            <w:tcW w:w="1275" w:type="dxa"/>
            <w:vAlign w:val="center"/>
          </w:tcPr>
          <w:p w14:paraId="2E3130E0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-4,85</w:t>
            </w:r>
          </w:p>
        </w:tc>
      </w:tr>
      <w:tr w:rsidR="00E60EBC" w:rsidRPr="00021412" w14:paraId="302AF739" w14:textId="77777777" w:rsidTr="00784AB6">
        <w:trPr>
          <w:trHeight w:val="273"/>
        </w:trPr>
        <w:tc>
          <w:tcPr>
            <w:tcW w:w="394" w:type="dxa"/>
          </w:tcPr>
          <w:p w14:paraId="40E04150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6366B5B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Пауэрлифтинг</w:t>
            </w:r>
          </w:p>
        </w:tc>
        <w:tc>
          <w:tcPr>
            <w:tcW w:w="1340" w:type="dxa"/>
          </w:tcPr>
          <w:p w14:paraId="20C18556" w14:textId="77777777" w:rsidR="00E60EBC" w:rsidRPr="00021412" w:rsidRDefault="00E60EBC" w:rsidP="00A1718A">
            <w:pPr>
              <w:jc w:val="center"/>
            </w:pPr>
            <w:r w:rsidRPr="00021412">
              <w:t>21</w:t>
            </w:r>
          </w:p>
        </w:tc>
        <w:tc>
          <w:tcPr>
            <w:tcW w:w="1378" w:type="dxa"/>
            <w:vAlign w:val="center"/>
          </w:tcPr>
          <w:p w14:paraId="3B24F0B6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18</w:t>
            </w:r>
          </w:p>
        </w:tc>
        <w:tc>
          <w:tcPr>
            <w:tcW w:w="1275" w:type="dxa"/>
            <w:vAlign w:val="center"/>
          </w:tcPr>
          <w:p w14:paraId="13334000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-14,28</w:t>
            </w:r>
          </w:p>
        </w:tc>
      </w:tr>
      <w:tr w:rsidR="00E60EBC" w:rsidRPr="00021412" w14:paraId="77DA30F9" w14:textId="77777777" w:rsidTr="00784AB6">
        <w:trPr>
          <w:trHeight w:val="273"/>
        </w:trPr>
        <w:tc>
          <w:tcPr>
            <w:tcW w:w="394" w:type="dxa"/>
          </w:tcPr>
          <w:p w14:paraId="7B5B1A86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1157832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Настольный теннис</w:t>
            </w:r>
          </w:p>
        </w:tc>
        <w:tc>
          <w:tcPr>
            <w:tcW w:w="1340" w:type="dxa"/>
          </w:tcPr>
          <w:p w14:paraId="5FB0F732" w14:textId="77777777" w:rsidR="00E60EBC" w:rsidRPr="00021412" w:rsidRDefault="00E60EBC" w:rsidP="00A1718A">
            <w:pPr>
              <w:jc w:val="center"/>
            </w:pPr>
            <w:r w:rsidRPr="00021412">
              <w:t>10</w:t>
            </w:r>
          </w:p>
        </w:tc>
        <w:tc>
          <w:tcPr>
            <w:tcW w:w="1378" w:type="dxa"/>
            <w:vAlign w:val="center"/>
          </w:tcPr>
          <w:p w14:paraId="23081BB2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18</w:t>
            </w:r>
          </w:p>
        </w:tc>
        <w:tc>
          <w:tcPr>
            <w:tcW w:w="1275" w:type="dxa"/>
            <w:vAlign w:val="center"/>
          </w:tcPr>
          <w:p w14:paraId="091B5009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80</w:t>
            </w:r>
          </w:p>
        </w:tc>
      </w:tr>
      <w:tr w:rsidR="00E60EBC" w:rsidRPr="00021412" w14:paraId="67258461" w14:textId="77777777" w:rsidTr="00784AB6">
        <w:trPr>
          <w:trHeight w:val="273"/>
        </w:trPr>
        <w:tc>
          <w:tcPr>
            <w:tcW w:w="394" w:type="dxa"/>
          </w:tcPr>
          <w:p w14:paraId="0895BA25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312D051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Футбол</w:t>
            </w:r>
          </w:p>
        </w:tc>
        <w:tc>
          <w:tcPr>
            <w:tcW w:w="1340" w:type="dxa"/>
          </w:tcPr>
          <w:p w14:paraId="33CE9A14" w14:textId="77777777" w:rsidR="00E60EBC" w:rsidRPr="00021412" w:rsidRDefault="00E60EBC" w:rsidP="00A1718A">
            <w:pPr>
              <w:jc w:val="center"/>
            </w:pPr>
            <w:r w:rsidRPr="00021412">
              <w:t>190</w:t>
            </w:r>
          </w:p>
        </w:tc>
        <w:tc>
          <w:tcPr>
            <w:tcW w:w="1378" w:type="dxa"/>
            <w:vAlign w:val="center"/>
          </w:tcPr>
          <w:p w14:paraId="17F9C56A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188</w:t>
            </w:r>
          </w:p>
        </w:tc>
        <w:tc>
          <w:tcPr>
            <w:tcW w:w="1275" w:type="dxa"/>
            <w:vAlign w:val="center"/>
          </w:tcPr>
          <w:p w14:paraId="6417264F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-1,05</w:t>
            </w:r>
          </w:p>
        </w:tc>
      </w:tr>
      <w:tr w:rsidR="00E60EBC" w:rsidRPr="00021412" w14:paraId="6B510FC4" w14:textId="77777777" w:rsidTr="00784AB6">
        <w:trPr>
          <w:trHeight w:val="288"/>
        </w:trPr>
        <w:tc>
          <w:tcPr>
            <w:tcW w:w="394" w:type="dxa"/>
          </w:tcPr>
          <w:p w14:paraId="25547BB8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351B0CB3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Фигурное катание</w:t>
            </w:r>
          </w:p>
        </w:tc>
        <w:tc>
          <w:tcPr>
            <w:tcW w:w="1340" w:type="dxa"/>
          </w:tcPr>
          <w:p w14:paraId="69C2F41C" w14:textId="77777777" w:rsidR="00E60EBC" w:rsidRPr="00021412" w:rsidRDefault="00E60EBC" w:rsidP="00A1718A">
            <w:pPr>
              <w:jc w:val="center"/>
            </w:pPr>
            <w:r w:rsidRPr="00021412">
              <w:t>49</w:t>
            </w:r>
          </w:p>
        </w:tc>
        <w:tc>
          <w:tcPr>
            <w:tcW w:w="1378" w:type="dxa"/>
            <w:vAlign w:val="center"/>
          </w:tcPr>
          <w:p w14:paraId="771BC224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46</w:t>
            </w:r>
          </w:p>
        </w:tc>
        <w:tc>
          <w:tcPr>
            <w:tcW w:w="1275" w:type="dxa"/>
            <w:vAlign w:val="center"/>
          </w:tcPr>
          <w:p w14:paraId="7EF3D576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-6,12</w:t>
            </w:r>
          </w:p>
        </w:tc>
      </w:tr>
      <w:tr w:rsidR="00E60EBC" w:rsidRPr="00021412" w14:paraId="17DA53AA" w14:textId="77777777" w:rsidTr="00784AB6">
        <w:trPr>
          <w:trHeight w:val="273"/>
        </w:trPr>
        <w:tc>
          <w:tcPr>
            <w:tcW w:w="394" w:type="dxa"/>
          </w:tcPr>
          <w:p w14:paraId="1FD6D4CE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0FAEAD65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Хоккей</w:t>
            </w:r>
          </w:p>
        </w:tc>
        <w:tc>
          <w:tcPr>
            <w:tcW w:w="1340" w:type="dxa"/>
          </w:tcPr>
          <w:p w14:paraId="3B3EA4E7" w14:textId="77777777" w:rsidR="00E60EBC" w:rsidRPr="00021412" w:rsidRDefault="00E60EBC" w:rsidP="00A1718A">
            <w:pPr>
              <w:jc w:val="center"/>
            </w:pPr>
            <w:r w:rsidRPr="00021412">
              <w:t>165</w:t>
            </w:r>
          </w:p>
        </w:tc>
        <w:tc>
          <w:tcPr>
            <w:tcW w:w="1378" w:type="dxa"/>
            <w:vAlign w:val="center"/>
          </w:tcPr>
          <w:p w14:paraId="6D490802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178</w:t>
            </w:r>
          </w:p>
        </w:tc>
        <w:tc>
          <w:tcPr>
            <w:tcW w:w="1275" w:type="dxa"/>
            <w:vAlign w:val="center"/>
          </w:tcPr>
          <w:p w14:paraId="25C5299E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7,87</w:t>
            </w:r>
          </w:p>
        </w:tc>
      </w:tr>
      <w:tr w:rsidR="00E60EBC" w:rsidRPr="00021412" w14:paraId="1D33F78B" w14:textId="77777777" w:rsidTr="00784AB6">
        <w:trPr>
          <w:trHeight w:val="273"/>
        </w:trPr>
        <w:tc>
          <w:tcPr>
            <w:tcW w:w="394" w:type="dxa"/>
          </w:tcPr>
          <w:p w14:paraId="2DC85C41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A87E5A1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Шахматы</w:t>
            </w:r>
          </w:p>
        </w:tc>
        <w:tc>
          <w:tcPr>
            <w:tcW w:w="1340" w:type="dxa"/>
          </w:tcPr>
          <w:p w14:paraId="4A813E49" w14:textId="77777777" w:rsidR="00E60EBC" w:rsidRPr="00021412" w:rsidRDefault="00E60EBC" w:rsidP="00A1718A">
            <w:pPr>
              <w:jc w:val="center"/>
            </w:pPr>
            <w:r w:rsidRPr="00021412">
              <w:t>99</w:t>
            </w:r>
          </w:p>
        </w:tc>
        <w:tc>
          <w:tcPr>
            <w:tcW w:w="1378" w:type="dxa"/>
            <w:vAlign w:val="center"/>
          </w:tcPr>
          <w:p w14:paraId="5B3F4677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101</w:t>
            </w:r>
          </w:p>
        </w:tc>
        <w:tc>
          <w:tcPr>
            <w:tcW w:w="1275" w:type="dxa"/>
            <w:vAlign w:val="center"/>
          </w:tcPr>
          <w:p w14:paraId="257F3C2B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2,02</w:t>
            </w:r>
          </w:p>
        </w:tc>
      </w:tr>
      <w:tr w:rsidR="00E60EBC" w:rsidRPr="00021412" w14:paraId="441180EA" w14:textId="77777777" w:rsidTr="00784AB6">
        <w:trPr>
          <w:trHeight w:val="273"/>
        </w:trPr>
        <w:tc>
          <w:tcPr>
            <w:tcW w:w="394" w:type="dxa"/>
          </w:tcPr>
          <w:p w14:paraId="6DAC52A1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06EAE11B" w14:textId="77777777" w:rsidR="00E60EBC" w:rsidRPr="00021412" w:rsidRDefault="00E60EBC" w:rsidP="00A1718A">
            <w:pPr>
              <w:rPr>
                <w:rFonts w:eastAsiaTheme="minorEastAsia"/>
              </w:rPr>
            </w:pPr>
            <w:proofErr w:type="spellStart"/>
            <w:r w:rsidRPr="00021412">
              <w:rPr>
                <w:rFonts w:eastAsiaTheme="minorEastAsia"/>
              </w:rPr>
              <w:t>Киокусинкай</w:t>
            </w:r>
            <w:proofErr w:type="spellEnd"/>
            <w:r w:rsidRPr="00021412">
              <w:rPr>
                <w:rFonts w:eastAsiaTheme="minorEastAsia"/>
              </w:rPr>
              <w:t xml:space="preserve"> </w:t>
            </w:r>
          </w:p>
        </w:tc>
        <w:tc>
          <w:tcPr>
            <w:tcW w:w="1340" w:type="dxa"/>
          </w:tcPr>
          <w:p w14:paraId="7BCA6A99" w14:textId="77777777" w:rsidR="00E60EBC" w:rsidRPr="00021412" w:rsidRDefault="00E60EBC" w:rsidP="00A1718A">
            <w:pPr>
              <w:jc w:val="center"/>
            </w:pPr>
            <w:r w:rsidRPr="00021412">
              <w:t>25</w:t>
            </w:r>
          </w:p>
        </w:tc>
        <w:tc>
          <w:tcPr>
            <w:tcW w:w="1378" w:type="dxa"/>
            <w:vAlign w:val="center"/>
          </w:tcPr>
          <w:p w14:paraId="1F686CB7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22</w:t>
            </w:r>
          </w:p>
        </w:tc>
        <w:tc>
          <w:tcPr>
            <w:tcW w:w="1275" w:type="dxa"/>
            <w:vAlign w:val="center"/>
          </w:tcPr>
          <w:p w14:paraId="041F6926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-12</w:t>
            </w:r>
          </w:p>
        </w:tc>
      </w:tr>
      <w:tr w:rsidR="00E60EBC" w:rsidRPr="00021412" w14:paraId="1E709FDD" w14:textId="77777777" w:rsidTr="00784AB6">
        <w:trPr>
          <w:trHeight w:val="258"/>
        </w:trPr>
        <w:tc>
          <w:tcPr>
            <w:tcW w:w="394" w:type="dxa"/>
          </w:tcPr>
          <w:p w14:paraId="6E8B6DFE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6079312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Адаптивный. спорт</w:t>
            </w:r>
          </w:p>
        </w:tc>
        <w:tc>
          <w:tcPr>
            <w:tcW w:w="1340" w:type="dxa"/>
          </w:tcPr>
          <w:p w14:paraId="1BA205AA" w14:textId="77777777" w:rsidR="00E60EBC" w:rsidRPr="00021412" w:rsidRDefault="00E60EBC" w:rsidP="00A1718A">
            <w:pPr>
              <w:jc w:val="center"/>
            </w:pPr>
            <w:r w:rsidRPr="00021412">
              <w:t>0</w:t>
            </w:r>
          </w:p>
        </w:tc>
        <w:tc>
          <w:tcPr>
            <w:tcW w:w="1378" w:type="dxa"/>
            <w:vAlign w:val="center"/>
          </w:tcPr>
          <w:p w14:paraId="31C0026E" w14:textId="77777777" w:rsidR="00E60EBC" w:rsidRPr="00021412" w:rsidRDefault="00E60EBC" w:rsidP="00A1718A">
            <w:pPr>
              <w:jc w:val="center"/>
              <w:rPr>
                <w:bCs/>
              </w:rPr>
            </w:pPr>
            <w:r w:rsidRPr="00021412">
              <w:rPr>
                <w:bCs/>
              </w:rPr>
              <w:t>13</w:t>
            </w:r>
          </w:p>
        </w:tc>
        <w:tc>
          <w:tcPr>
            <w:tcW w:w="1275" w:type="dxa"/>
            <w:vAlign w:val="center"/>
          </w:tcPr>
          <w:p w14:paraId="2E2A0E3A" w14:textId="77777777" w:rsidR="00E60EBC" w:rsidRPr="00F12385" w:rsidRDefault="00E60EBC" w:rsidP="00A1718A">
            <w:pPr>
              <w:jc w:val="center"/>
              <w:rPr>
                <w:bCs/>
                <w:color w:val="000000"/>
              </w:rPr>
            </w:pPr>
            <w:r w:rsidRPr="00F12385">
              <w:rPr>
                <w:bCs/>
                <w:color w:val="000000"/>
              </w:rPr>
              <w:t>+100</w:t>
            </w:r>
          </w:p>
        </w:tc>
      </w:tr>
      <w:tr w:rsidR="00E60EBC" w:rsidRPr="00021412" w14:paraId="49F50550" w14:textId="77777777" w:rsidTr="00784AB6">
        <w:trPr>
          <w:trHeight w:val="547"/>
        </w:trPr>
        <w:tc>
          <w:tcPr>
            <w:tcW w:w="394" w:type="dxa"/>
          </w:tcPr>
          <w:p w14:paraId="61B19E20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  <w:r w:rsidRPr="00021412">
              <w:rPr>
                <w:rFonts w:eastAsiaTheme="minorEastAsia"/>
                <w:b/>
              </w:rPr>
              <w:t>3</w:t>
            </w:r>
          </w:p>
        </w:tc>
        <w:tc>
          <w:tcPr>
            <w:tcW w:w="9695" w:type="dxa"/>
            <w:gridSpan w:val="4"/>
          </w:tcPr>
          <w:p w14:paraId="760C1E58" w14:textId="77777777" w:rsidR="00E60EBC" w:rsidRPr="00021412" w:rsidRDefault="00E60EBC" w:rsidP="00A1718A">
            <w:pPr>
              <w:rPr>
                <w:rFonts w:eastAsiaTheme="minorEastAsia"/>
                <w:b/>
                <w:color w:val="FF0000"/>
              </w:rPr>
            </w:pPr>
            <w:proofErr w:type="spellStart"/>
            <w:r w:rsidRPr="00021412">
              <w:rPr>
                <w:rFonts w:eastAsiaTheme="minorEastAsia"/>
                <w:b/>
              </w:rPr>
              <w:t>Физкультурно</w:t>
            </w:r>
            <w:proofErr w:type="spellEnd"/>
            <w:r w:rsidRPr="00021412">
              <w:rPr>
                <w:rFonts w:eastAsiaTheme="minorEastAsia"/>
                <w:b/>
              </w:rPr>
              <w:t>–оздоровительные, спортивно-массовые и</w:t>
            </w:r>
            <w:r>
              <w:rPr>
                <w:rFonts w:eastAsiaTheme="minorEastAsia"/>
                <w:b/>
              </w:rPr>
              <w:t xml:space="preserve"> </w:t>
            </w:r>
            <w:r w:rsidRPr="00021412">
              <w:rPr>
                <w:rFonts w:eastAsiaTheme="minorEastAsia"/>
                <w:b/>
              </w:rPr>
              <w:t>профилактические</w:t>
            </w:r>
            <w:r>
              <w:rPr>
                <w:rFonts w:eastAsiaTheme="minorEastAsia"/>
                <w:b/>
              </w:rPr>
              <w:t xml:space="preserve"> </w:t>
            </w:r>
            <w:r w:rsidRPr="00021412">
              <w:rPr>
                <w:rFonts w:eastAsiaTheme="minorEastAsia"/>
                <w:b/>
              </w:rPr>
              <w:t>мероприятия</w:t>
            </w:r>
          </w:p>
        </w:tc>
      </w:tr>
      <w:tr w:rsidR="00E60EBC" w:rsidRPr="00021412" w14:paraId="7F319599" w14:textId="77777777" w:rsidTr="00784AB6">
        <w:trPr>
          <w:trHeight w:val="288"/>
        </w:trPr>
        <w:tc>
          <w:tcPr>
            <w:tcW w:w="394" w:type="dxa"/>
          </w:tcPr>
          <w:p w14:paraId="57D9A4E7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53981FC3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Всего</w:t>
            </w:r>
          </w:p>
        </w:tc>
        <w:tc>
          <w:tcPr>
            <w:tcW w:w="1340" w:type="dxa"/>
          </w:tcPr>
          <w:p w14:paraId="0E07609F" w14:textId="77777777" w:rsidR="00E60EBC" w:rsidRPr="00F12385" w:rsidRDefault="00E60EBC" w:rsidP="00A1718A">
            <w:pPr>
              <w:jc w:val="center"/>
              <w:rPr>
                <w:color w:val="000000" w:themeColor="text1"/>
              </w:rPr>
            </w:pPr>
            <w:r w:rsidRPr="00F12385">
              <w:rPr>
                <w:color w:val="000000" w:themeColor="text1"/>
              </w:rPr>
              <w:t>221</w:t>
            </w:r>
          </w:p>
        </w:tc>
        <w:tc>
          <w:tcPr>
            <w:tcW w:w="1378" w:type="dxa"/>
            <w:vAlign w:val="center"/>
          </w:tcPr>
          <w:p w14:paraId="4C127300" w14:textId="77777777" w:rsidR="00E60EBC" w:rsidRPr="00F12385" w:rsidRDefault="00E60EBC" w:rsidP="00A1718A">
            <w:pPr>
              <w:jc w:val="center"/>
              <w:rPr>
                <w:color w:val="000000" w:themeColor="text1"/>
              </w:rPr>
            </w:pPr>
            <w:r w:rsidRPr="00F12385">
              <w:rPr>
                <w:color w:val="000000" w:themeColor="text1"/>
              </w:rPr>
              <w:t>343</w:t>
            </w:r>
          </w:p>
        </w:tc>
        <w:tc>
          <w:tcPr>
            <w:tcW w:w="1275" w:type="dxa"/>
            <w:vAlign w:val="center"/>
          </w:tcPr>
          <w:p w14:paraId="7AD2AC86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57,05</w:t>
            </w:r>
          </w:p>
        </w:tc>
      </w:tr>
      <w:tr w:rsidR="00E60EBC" w:rsidRPr="00021412" w14:paraId="78E14902" w14:textId="77777777" w:rsidTr="00784AB6">
        <w:trPr>
          <w:trHeight w:val="273"/>
        </w:trPr>
        <w:tc>
          <w:tcPr>
            <w:tcW w:w="394" w:type="dxa"/>
          </w:tcPr>
          <w:p w14:paraId="2C4517C7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71ADF73F" w14:textId="77777777" w:rsidR="00E60EBC" w:rsidRPr="00021412" w:rsidRDefault="00E60EBC" w:rsidP="00A1718A">
            <w:pPr>
              <w:rPr>
                <w:rFonts w:eastAsiaTheme="minorEastAsia"/>
              </w:rPr>
            </w:pPr>
            <w:proofErr w:type="spellStart"/>
            <w:r w:rsidRPr="00021412">
              <w:rPr>
                <w:rFonts w:eastAsiaTheme="minorEastAsia"/>
              </w:rPr>
              <w:t>Физкультурно</w:t>
            </w:r>
            <w:proofErr w:type="spellEnd"/>
            <w:r w:rsidRPr="00021412">
              <w:rPr>
                <w:rFonts w:eastAsiaTheme="minorEastAsia"/>
              </w:rPr>
              <w:t xml:space="preserve"> - оздоровительные</w:t>
            </w:r>
          </w:p>
        </w:tc>
        <w:tc>
          <w:tcPr>
            <w:tcW w:w="1340" w:type="dxa"/>
          </w:tcPr>
          <w:p w14:paraId="39F31071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56</w:t>
            </w:r>
          </w:p>
        </w:tc>
        <w:tc>
          <w:tcPr>
            <w:tcW w:w="1378" w:type="dxa"/>
            <w:vAlign w:val="center"/>
          </w:tcPr>
          <w:p w14:paraId="3CCA8FE6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122</w:t>
            </w:r>
          </w:p>
        </w:tc>
        <w:tc>
          <w:tcPr>
            <w:tcW w:w="1275" w:type="dxa"/>
            <w:vAlign w:val="center"/>
          </w:tcPr>
          <w:p w14:paraId="41FF4405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97,14</w:t>
            </w:r>
          </w:p>
        </w:tc>
      </w:tr>
      <w:tr w:rsidR="00E60EBC" w:rsidRPr="00021412" w14:paraId="7579E446" w14:textId="77777777" w:rsidTr="00784AB6">
        <w:trPr>
          <w:trHeight w:val="273"/>
        </w:trPr>
        <w:tc>
          <w:tcPr>
            <w:tcW w:w="394" w:type="dxa"/>
          </w:tcPr>
          <w:p w14:paraId="75BABFB8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1859E890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Спортивно-массовые</w:t>
            </w:r>
          </w:p>
        </w:tc>
        <w:tc>
          <w:tcPr>
            <w:tcW w:w="1340" w:type="dxa"/>
          </w:tcPr>
          <w:p w14:paraId="4C3B9362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1</w:t>
            </w:r>
          </w:p>
        </w:tc>
        <w:tc>
          <w:tcPr>
            <w:tcW w:w="1378" w:type="dxa"/>
            <w:vAlign w:val="center"/>
          </w:tcPr>
          <w:p w14:paraId="249203D9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35</w:t>
            </w:r>
          </w:p>
        </w:tc>
        <w:tc>
          <w:tcPr>
            <w:tcW w:w="1275" w:type="dxa"/>
            <w:vAlign w:val="center"/>
          </w:tcPr>
          <w:p w14:paraId="10AA6F3B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+100</w:t>
            </w:r>
          </w:p>
        </w:tc>
      </w:tr>
      <w:tr w:rsidR="00E60EBC" w:rsidRPr="00021412" w14:paraId="0398A880" w14:textId="77777777" w:rsidTr="00784AB6">
        <w:trPr>
          <w:trHeight w:val="273"/>
        </w:trPr>
        <w:tc>
          <w:tcPr>
            <w:tcW w:w="394" w:type="dxa"/>
          </w:tcPr>
          <w:p w14:paraId="60375A52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4690F699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Профилактические</w:t>
            </w:r>
          </w:p>
        </w:tc>
        <w:tc>
          <w:tcPr>
            <w:tcW w:w="1340" w:type="dxa"/>
          </w:tcPr>
          <w:p w14:paraId="42511A42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32</w:t>
            </w:r>
          </w:p>
        </w:tc>
        <w:tc>
          <w:tcPr>
            <w:tcW w:w="1378" w:type="dxa"/>
            <w:vAlign w:val="center"/>
          </w:tcPr>
          <w:p w14:paraId="3C69252D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40</w:t>
            </w:r>
          </w:p>
        </w:tc>
        <w:tc>
          <w:tcPr>
            <w:tcW w:w="1275" w:type="dxa"/>
            <w:vAlign w:val="center"/>
          </w:tcPr>
          <w:p w14:paraId="28C408F7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71,42</w:t>
            </w:r>
          </w:p>
        </w:tc>
      </w:tr>
      <w:tr w:rsidR="00E60EBC" w:rsidRPr="00021412" w14:paraId="17AE9773" w14:textId="77777777" w:rsidTr="00784AB6">
        <w:trPr>
          <w:trHeight w:val="273"/>
        </w:trPr>
        <w:tc>
          <w:tcPr>
            <w:tcW w:w="394" w:type="dxa"/>
          </w:tcPr>
          <w:p w14:paraId="1284F5E4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11D9F8EF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Региональные</w:t>
            </w:r>
          </w:p>
        </w:tc>
        <w:tc>
          <w:tcPr>
            <w:tcW w:w="1340" w:type="dxa"/>
          </w:tcPr>
          <w:p w14:paraId="722F98C7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34</w:t>
            </w:r>
          </w:p>
        </w:tc>
        <w:tc>
          <w:tcPr>
            <w:tcW w:w="1378" w:type="dxa"/>
            <w:vAlign w:val="center"/>
          </w:tcPr>
          <w:p w14:paraId="2704EDBA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66</w:t>
            </w:r>
          </w:p>
        </w:tc>
        <w:tc>
          <w:tcPr>
            <w:tcW w:w="1275" w:type="dxa"/>
            <w:vAlign w:val="center"/>
          </w:tcPr>
          <w:p w14:paraId="0320AD8C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77,41</w:t>
            </w:r>
          </w:p>
        </w:tc>
      </w:tr>
      <w:tr w:rsidR="00E60EBC" w:rsidRPr="00021412" w14:paraId="72D1DE22" w14:textId="77777777" w:rsidTr="00784AB6">
        <w:trPr>
          <w:trHeight w:val="273"/>
        </w:trPr>
        <w:tc>
          <w:tcPr>
            <w:tcW w:w="394" w:type="dxa"/>
          </w:tcPr>
          <w:p w14:paraId="1FF4C41D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0C1452E5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 xml:space="preserve">Межрегиональные </w:t>
            </w:r>
          </w:p>
        </w:tc>
        <w:tc>
          <w:tcPr>
            <w:tcW w:w="1340" w:type="dxa"/>
          </w:tcPr>
          <w:p w14:paraId="02BCE42D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7</w:t>
            </w:r>
          </w:p>
        </w:tc>
        <w:tc>
          <w:tcPr>
            <w:tcW w:w="1378" w:type="dxa"/>
            <w:vAlign w:val="center"/>
          </w:tcPr>
          <w:p w14:paraId="238A42AE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22</w:t>
            </w:r>
          </w:p>
        </w:tc>
        <w:tc>
          <w:tcPr>
            <w:tcW w:w="1275" w:type="dxa"/>
            <w:vAlign w:val="center"/>
          </w:tcPr>
          <w:p w14:paraId="0A2CC6C3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+100</w:t>
            </w:r>
          </w:p>
        </w:tc>
      </w:tr>
      <w:tr w:rsidR="00E60EBC" w:rsidRPr="00021412" w14:paraId="6AD7999A" w14:textId="77777777" w:rsidTr="00784AB6">
        <w:trPr>
          <w:trHeight w:val="273"/>
        </w:trPr>
        <w:tc>
          <w:tcPr>
            <w:tcW w:w="394" w:type="dxa"/>
          </w:tcPr>
          <w:p w14:paraId="7843C080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5A3CDBF8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Всероссийские</w:t>
            </w:r>
          </w:p>
        </w:tc>
        <w:tc>
          <w:tcPr>
            <w:tcW w:w="1340" w:type="dxa"/>
          </w:tcPr>
          <w:p w14:paraId="6BCFA177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12</w:t>
            </w:r>
          </w:p>
        </w:tc>
        <w:tc>
          <w:tcPr>
            <w:tcW w:w="1378" w:type="dxa"/>
            <w:vAlign w:val="center"/>
          </w:tcPr>
          <w:p w14:paraId="17725369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19</w:t>
            </w:r>
          </w:p>
        </w:tc>
        <w:tc>
          <w:tcPr>
            <w:tcW w:w="1275" w:type="dxa"/>
            <w:vAlign w:val="center"/>
          </w:tcPr>
          <w:p w14:paraId="17F69C51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55,55</w:t>
            </w:r>
          </w:p>
        </w:tc>
      </w:tr>
      <w:tr w:rsidR="00E60EBC" w:rsidRPr="00021412" w14:paraId="02BA172E" w14:textId="77777777" w:rsidTr="00784AB6">
        <w:trPr>
          <w:trHeight w:val="273"/>
        </w:trPr>
        <w:tc>
          <w:tcPr>
            <w:tcW w:w="394" w:type="dxa"/>
          </w:tcPr>
          <w:p w14:paraId="6C2CA267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075F3432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Международные</w:t>
            </w:r>
          </w:p>
        </w:tc>
        <w:tc>
          <w:tcPr>
            <w:tcW w:w="1340" w:type="dxa"/>
          </w:tcPr>
          <w:p w14:paraId="6A620F7E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0</w:t>
            </w:r>
          </w:p>
        </w:tc>
        <w:tc>
          <w:tcPr>
            <w:tcW w:w="1378" w:type="dxa"/>
            <w:vAlign w:val="center"/>
          </w:tcPr>
          <w:p w14:paraId="4EF950DB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 w14:paraId="4D9FB39B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+100</w:t>
            </w:r>
          </w:p>
        </w:tc>
      </w:tr>
      <w:tr w:rsidR="00E60EBC" w:rsidRPr="00021412" w14:paraId="0204F506" w14:textId="77777777" w:rsidTr="00784AB6">
        <w:trPr>
          <w:trHeight w:val="273"/>
        </w:trPr>
        <w:tc>
          <w:tcPr>
            <w:tcW w:w="394" w:type="dxa"/>
          </w:tcPr>
          <w:p w14:paraId="3817F955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702" w:type="dxa"/>
          </w:tcPr>
          <w:p w14:paraId="0AC4FF83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Другие</w:t>
            </w:r>
          </w:p>
        </w:tc>
        <w:tc>
          <w:tcPr>
            <w:tcW w:w="1340" w:type="dxa"/>
          </w:tcPr>
          <w:p w14:paraId="428AEF99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79</w:t>
            </w:r>
          </w:p>
        </w:tc>
        <w:tc>
          <w:tcPr>
            <w:tcW w:w="1378" w:type="dxa"/>
            <w:vAlign w:val="center"/>
          </w:tcPr>
          <w:p w14:paraId="6716A476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</w:rPr>
            </w:pPr>
            <w:r w:rsidRPr="00021412">
              <w:rPr>
                <w:rFonts w:eastAsiaTheme="minorEastAsia"/>
                <w:color w:val="000000" w:themeColor="text1"/>
              </w:rPr>
              <w:t>36</w:t>
            </w:r>
          </w:p>
        </w:tc>
        <w:tc>
          <w:tcPr>
            <w:tcW w:w="1275" w:type="dxa"/>
            <w:vAlign w:val="center"/>
          </w:tcPr>
          <w:p w14:paraId="6AB02193" w14:textId="77777777" w:rsidR="00E60EBC" w:rsidRPr="00F12385" w:rsidRDefault="00E60EBC" w:rsidP="00A1718A">
            <w:pPr>
              <w:jc w:val="center"/>
              <w:rPr>
                <w:bCs/>
                <w:color w:val="000000" w:themeColor="text1"/>
              </w:rPr>
            </w:pPr>
            <w:r w:rsidRPr="00F12385">
              <w:rPr>
                <w:bCs/>
                <w:color w:val="000000" w:themeColor="text1"/>
              </w:rPr>
              <w:t>-42,62</w:t>
            </w:r>
          </w:p>
        </w:tc>
      </w:tr>
      <w:tr w:rsidR="00E60EBC" w:rsidRPr="00021412" w14:paraId="3C83E365" w14:textId="77777777" w:rsidTr="00784AB6">
        <w:trPr>
          <w:trHeight w:val="404"/>
        </w:trPr>
        <w:tc>
          <w:tcPr>
            <w:tcW w:w="394" w:type="dxa"/>
          </w:tcPr>
          <w:p w14:paraId="13389AE2" w14:textId="77777777" w:rsidR="00E60EBC" w:rsidRPr="00021412" w:rsidRDefault="00E60EBC" w:rsidP="00A1718A">
            <w:pPr>
              <w:jc w:val="center"/>
              <w:rPr>
                <w:rFonts w:eastAsiaTheme="minorEastAsia"/>
                <w:b/>
                <w:color w:val="FF0000"/>
              </w:rPr>
            </w:pPr>
          </w:p>
        </w:tc>
        <w:tc>
          <w:tcPr>
            <w:tcW w:w="5702" w:type="dxa"/>
          </w:tcPr>
          <w:p w14:paraId="7D9A9050" w14:textId="77777777" w:rsidR="00E60EBC" w:rsidRPr="00021412" w:rsidRDefault="00E60EBC" w:rsidP="00A1718A">
            <w:pPr>
              <w:rPr>
                <w:rFonts w:eastAsiaTheme="minorEastAsia"/>
              </w:rPr>
            </w:pPr>
            <w:r w:rsidRPr="00021412">
              <w:rPr>
                <w:rFonts w:eastAsiaTheme="minorEastAsia"/>
              </w:rPr>
              <w:t>Из них выездные мероприятия, всего</w:t>
            </w:r>
          </w:p>
        </w:tc>
        <w:tc>
          <w:tcPr>
            <w:tcW w:w="1340" w:type="dxa"/>
          </w:tcPr>
          <w:p w14:paraId="2D9F5775" w14:textId="77777777" w:rsidR="00E60EBC" w:rsidRPr="00021412" w:rsidRDefault="00E60EBC" w:rsidP="00A1718A">
            <w:pPr>
              <w:jc w:val="center"/>
              <w:rPr>
                <w:color w:val="000000" w:themeColor="text1"/>
              </w:rPr>
            </w:pPr>
            <w:r w:rsidRPr="00021412">
              <w:rPr>
                <w:color w:val="000000" w:themeColor="text1"/>
              </w:rPr>
              <w:t>48</w:t>
            </w:r>
          </w:p>
        </w:tc>
        <w:tc>
          <w:tcPr>
            <w:tcW w:w="1378" w:type="dxa"/>
            <w:vAlign w:val="center"/>
          </w:tcPr>
          <w:p w14:paraId="54EAE9DC" w14:textId="77777777" w:rsidR="00E60EBC" w:rsidRPr="00021412" w:rsidRDefault="00E60EBC" w:rsidP="00A1718A">
            <w:pPr>
              <w:jc w:val="center"/>
              <w:rPr>
                <w:rFonts w:eastAsiaTheme="minorEastAsia"/>
                <w:color w:val="000000" w:themeColor="text1"/>
                <w:lang w:val="en-US"/>
              </w:rPr>
            </w:pPr>
            <w:r w:rsidRPr="00021412">
              <w:rPr>
                <w:rFonts w:eastAsiaTheme="minorEastAsia"/>
                <w:color w:val="000000" w:themeColor="text1"/>
                <w:lang w:val="en-US"/>
              </w:rPr>
              <w:t>100</w:t>
            </w:r>
          </w:p>
        </w:tc>
        <w:tc>
          <w:tcPr>
            <w:tcW w:w="1275" w:type="dxa"/>
            <w:vAlign w:val="center"/>
          </w:tcPr>
          <w:p w14:paraId="531A8C44" w14:textId="77777777" w:rsidR="00E60EBC" w:rsidRPr="00021412" w:rsidRDefault="00E60EBC" w:rsidP="00A1718A">
            <w:pPr>
              <w:jc w:val="center"/>
              <w:rPr>
                <w:b/>
                <w:bCs/>
                <w:color w:val="000000" w:themeColor="text1"/>
              </w:rPr>
            </w:pPr>
            <w:r w:rsidRPr="00021412">
              <w:rPr>
                <w:b/>
                <w:bCs/>
                <w:color w:val="000000" w:themeColor="text1"/>
                <w:lang w:val="en-US"/>
              </w:rPr>
              <w:t>+</w:t>
            </w:r>
            <w:r w:rsidRPr="00021412">
              <w:rPr>
                <w:b/>
                <w:bCs/>
                <w:color w:val="000000" w:themeColor="text1"/>
              </w:rPr>
              <w:t>100</w:t>
            </w:r>
          </w:p>
        </w:tc>
      </w:tr>
    </w:tbl>
    <w:p w14:paraId="2AB7799A" w14:textId="77777777" w:rsidR="00E60EBC" w:rsidRDefault="00E60EBC" w:rsidP="00E60EBC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center"/>
        <w:rPr>
          <w:sz w:val="28"/>
          <w:szCs w:val="28"/>
        </w:rPr>
      </w:pPr>
    </w:p>
    <w:p w14:paraId="5BC0CF9A" w14:textId="77777777" w:rsidR="00E60EBC" w:rsidRDefault="00E60EBC" w:rsidP="00E60EBC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right"/>
        <w:rPr>
          <w:sz w:val="28"/>
          <w:szCs w:val="28"/>
        </w:rPr>
      </w:pPr>
    </w:p>
    <w:p w14:paraId="0EE92BCD" w14:textId="77777777" w:rsidR="00163FC1" w:rsidRPr="00F12385" w:rsidRDefault="00CF5B30" w:rsidP="00E60EBC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center"/>
        <w:rPr>
          <w:b/>
          <w:sz w:val="28"/>
          <w:szCs w:val="28"/>
        </w:rPr>
      </w:pPr>
      <w:r w:rsidRPr="00F12385">
        <w:rPr>
          <w:b/>
          <w:sz w:val="28"/>
          <w:szCs w:val="28"/>
        </w:rPr>
        <w:t>Количество медалей, завоеванных, занимающ</w:t>
      </w:r>
      <w:r w:rsidR="00E60EBC" w:rsidRPr="00F12385">
        <w:rPr>
          <w:b/>
          <w:sz w:val="28"/>
          <w:szCs w:val="28"/>
        </w:rPr>
        <w:t xml:space="preserve">имися в спортивных </w:t>
      </w:r>
    </w:p>
    <w:p w14:paraId="22421DAF" w14:textId="77777777" w:rsidR="00CF5B30" w:rsidRPr="00F12385" w:rsidRDefault="00E60EBC" w:rsidP="00E60EBC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center"/>
        <w:rPr>
          <w:b/>
          <w:sz w:val="28"/>
          <w:szCs w:val="28"/>
        </w:rPr>
      </w:pPr>
      <w:r w:rsidRPr="00F12385">
        <w:rPr>
          <w:b/>
          <w:sz w:val="28"/>
          <w:szCs w:val="28"/>
        </w:rPr>
        <w:t>учреждениях</w:t>
      </w:r>
    </w:p>
    <w:p w14:paraId="5D797D9E" w14:textId="77777777" w:rsidR="00784AB6" w:rsidRPr="00B63B3F" w:rsidRDefault="00784AB6" w:rsidP="00784AB6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7"/>
        <w:gridCol w:w="1751"/>
        <w:gridCol w:w="2136"/>
        <w:gridCol w:w="1758"/>
        <w:gridCol w:w="1938"/>
        <w:gridCol w:w="834"/>
      </w:tblGrid>
      <w:tr w:rsidR="00E60EBC" w:rsidRPr="00DC405D" w14:paraId="3906F894" w14:textId="77777777" w:rsidTr="00E60EBC">
        <w:trPr>
          <w:trHeight w:val="322"/>
        </w:trPr>
        <w:tc>
          <w:tcPr>
            <w:tcW w:w="1475" w:type="dxa"/>
          </w:tcPr>
          <w:p w14:paraId="18D4F556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both"/>
            </w:pPr>
          </w:p>
        </w:tc>
        <w:tc>
          <w:tcPr>
            <w:tcW w:w="1757" w:type="dxa"/>
            <w:vAlign w:val="center"/>
          </w:tcPr>
          <w:p w14:paraId="3CD49D0A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Региональные соревнования</w:t>
            </w:r>
          </w:p>
        </w:tc>
        <w:tc>
          <w:tcPr>
            <w:tcW w:w="2134" w:type="dxa"/>
            <w:vAlign w:val="center"/>
          </w:tcPr>
          <w:p w14:paraId="43995655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Межрегиональные соревнования</w:t>
            </w:r>
          </w:p>
        </w:tc>
        <w:tc>
          <w:tcPr>
            <w:tcW w:w="1756" w:type="dxa"/>
            <w:vAlign w:val="center"/>
          </w:tcPr>
          <w:p w14:paraId="6C91E294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Всероссийские соревнования</w:t>
            </w:r>
          </w:p>
        </w:tc>
        <w:tc>
          <w:tcPr>
            <w:tcW w:w="1936" w:type="dxa"/>
            <w:vAlign w:val="center"/>
          </w:tcPr>
          <w:p w14:paraId="33AE3097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Международные соревнования</w:t>
            </w:r>
          </w:p>
        </w:tc>
        <w:tc>
          <w:tcPr>
            <w:tcW w:w="836" w:type="dxa"/>
            <w:vAlign w:val="center"/>
          </w:tcPr>
          <w:p w14:paraId="3C8AEF31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>
              <w:t>В</w:t>
            </w:r>
            <w:r w:rsidRPr="002A54FA">
              <w:t>сего</w:t>
            </w:r>
          </w:p>
        </w:tc>
      </w:tr>
      <w:tr w:rsidR="00E60EBC" w:rsidRPr="00DC405D" w14:paraId="13166A3E" w14:textId="77777777" w:rsidTr="00E60EBC">
        <w:trPr>
          <w:trHeight w:val="315"/>
        </w:trPr>
        <w:tc>
          <w:tcPr>
            <w:tcW w:w="1475" w:type="dxa"/>
            <w:vAlign w:val="center"/>
          </w:tcPr>
          <w:p w14:paraId="5B7B0E12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</w:pPr>
            <w:proofErr w:type="gramStart"/>
            <w:r w:rsidRPr="002A54FA">
              <w:t>Количество,  (</w:t>
            </w:r>
            <w:proofErr w:type="gramEnd"/>
            <w:r w:rsidRPr="002A54FA">
              <w:t>шт.)</w:t>
            </w:r>
          </w:p>
        </w:tc>
        <w:tc>
          <w:tcPr>
            <w:tcW w:w="1757" w:type="dxa"/>
            <w:vAlign w:val="center"/>
          </w:tcPr>
          <w:p w14:paraId="1AD7AD3F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120</w:t>
            </w:r>
          </w:p>
        </w:tc>
        <w:tc>
          <w:tcPr>
            <w:tcW w:w="2134" w:type="dxa"/>
            <w:vAlign w:val="center"/>
          </w:tcPr>
          <w:p w14:paraId="5F1E0228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34</w:t>
            </w:r>
          </w:p>
        </w:tc>
        <w:tc>
          <w:tcPr>
            <w:tcW w:w="1756" w:type="dxa"/>
            <w:vAlign w:val="center"/>
          </w:tcPr>
          <w:p w14:paraId="1D45A22F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18</w:t>
            </w:r>
          </w:p>
        </w:tc>
        <w:tc>
          <w:tcPr>
            <w:tcW w:w="1936" w:type="dxa"/>
            <w:vAlign w:val="center"/>
          </w:tcPr>
          <w:p w14:paraId="136B9CE6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0</w:t>
            </w:r>
          </w:p>
        </w:tc>
        <w:tc>
          <w:tcPr>
            <w:tcW w:w="836" w:type="dxa"/>
            <w:vAlign w:val="center"/>
          </w:tcPr>
          <w:p w14:paraId="226EE365" w14:textId="77777777" w:rsidR="00E60EBC" w:rsidRPr="002A54FA" w:rsidRDefault="00E60EBC" w:rsidP="00A1718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2A54FA">
              <w:t>172</w:t>
            </w:r>
          </w:p>
        </w:tc>
      </w:tr>
    </w:tbl>
    <w:p w14:paraId="5DF68A1D" w14:textId="77777777" w:rsidR="00CF5B30" w:rsidRPr="000D3B1B" w:rsidRDefault="00CF5B30" w:rsidP="00CF5B30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both"/>
      </w:pPr>
    </w:p>
    <w:p w14:paraId="561D6036" w14:textId="77777777" w:rsidR="00E60EBC" w:rsidRDefault="00E60EBC" w:rsidP="00E60EB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За 2021 год было присвоено 353 спортивных разряда, из них: 10 -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ка</w:t>
      </w:r>
      <w:r>
        <w:rPr>
          <w:sz w:val="28"/>
          <w:szCs w:val="28"/>
        </w:rPr>
        <w:t xml:space="preserve">ндидатов в мастера спорта, 16 - </w:t>
      </w:r>
      <w:r w:rsidRPr="00DC405D">
        <w:rPr>
          <w:sz w:val="28"/>
          <w:szCs w:val="28"/>
        </w:rPr>
        <w:t>I разряд</w:t>
      </w:r>
      <w:r>
        <w:rPr>
          <w:sz w:val="28"/>
          <w:szCs w:val="28"/>
        </w:rPr>
        <w:t xml:space="preserve">. </w:t>
      </w:r>
    </w:p>
    <w:p w14:paraId="4000E41D" w14:textId="77777777" w:rsidR="00E60EBC" w:rsidRPr="00DC405D" w:rsidRDefault="00E60EBC" w:rsidP="00E60EB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В рамках мероприятий Всероссийского физкультурно-спортивного комплекса готов к труду и обороне (ГТО) в соответствии с календарным планом спортивно-массовых мероприятий муниципального автономного учреждения спортивная школа МАУ СШОР «Юность» проведено 4 муниципальных мероприятия и 3 тестирования выпускников. Приняли участие 578 человек.</w:t>
      </w:r>
    </w:p>
    <w:p w14:paraId="7D3C06F8" w14:textId="77777777" w:rsidR="00E60EBC" w:rsidRPr="00B03E70" w:rsidRDefault="00E60EBC" w:rsidP="00E60EBC">
      <w:pPr>
        <w:spacing w:line="252" w:lineRule="auto"/>
        <w:ind w:right="-1" w:firstLine="708"/>
        <w:jc w:val="both"/>
        <w:rPr>
          <w:color w:val="000000"/>
          <w:sz w:val="28"/>
          <w:szCs w:val="28"/>
        </w:rPr>
      </w:pPr>
      <w:r w:rsidRPr="00B03E70">
        <w:rPr>
          <w:color w:val="000000"/>
          <w:sz w:val="28"/>
          <w:szCs w:val="28"/>
        </w:rPr>
        <w:t>В 2021 году велись работы по капитальному ремонту</w:t>
      </w:r>
      <w:r>
        <w:rPr>
          <w:color w:val="000000"/>
          <w:sz w:val="28"/>
          <w:szCs w:val="28"/>
        </w:rPr>
        <w:t xml:space="preserve"> спортивного комплекса «</w:t>
      </w:r>
      <w:r w:rsidRPr="00B03E70">
        <w:rPr>
          <w:color w:val="000000"/>
          <w:sz w:val="28"/>
          <w:szCs w:val="28"/>
        </w:rPr>
        <w:t>Сибирь</w:t>
      </w:r>
      <w:r>
        <w:rPr>
          <w:color w:val="000000"/>
          <w:sz w:val="28"/>
          <w:szCs w:val="28"/>
        </w:rPr>
        <w:t>»</w:t>
      </w:r>
      <w:r w:rsidRPr="00B03E7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Обновлены конструкция </w:t>
      </w:r>
      <w:r w:rsidRPr="00B03E70">
        <w:rPr>
          <w:color w:val="000000"/>
          <w:sz w:val="28"/>
          <w:szCs w:val="28"/>
        </w:rPr>
        <w:t>кровл</w:t>
      </w:r>
      <w:r>
        <w:rPr>
          <w:color w:val="000000"/>
          <w:sz w:val="28"/>
          <w:szCs w:val="28"/>
        </w:rPr>
        <w:t>и</w:t>
      </w:r>
      <w:r w:rsidRPr="00B03E70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крыльцо</w:t>
      </w:r>
      <w:r w:rsidRPr="00CC2912">
        <w:rPr>
          <w:sz w:val="28"/>
          <w:szCs w:val="28"/>
        </w:rPr>
        <w:t xml:space="preserve"> центрального входа с пандусом</w:t>
      </w:r>
      <w:r w:rsidRPr="00B03E70">
        <w:rPr>
          <w:color w:val="000000"/>
          <w:sz w:val="28"/>
          <w:szCs w:val="28"/>
        </w:rPr>
        <w:t xml:space="preserve"> крыльца</w:t>
      </w:r>
      <w:r>
        <w:rPr>
          <w:color w:val="000000"/>
          <w:sz w:val="28"/>
          <w:szCs w:val="28"/>
        </w:rPr>
        <w:t>,</w:t>
      </w:r>
      <w:r w:rsidRPr="004B58ED">
        <w:rPr>
          <w:sz w:val="28"/>
          <w:szCs w:val="28"/>
        </w:rPr>
        <w:t xml:space="preserve"> </w:t>
      </w:r>
      <w:r w:rsidRPr="00CC2912">
        <w:rPr>
          <w:sz w:val="28"/>
          <w:szCs w:val="28"/>
        </w:rPr>
        <w:t>боковы</w:t>
      </w:r>
      <w:r>
        <w:rPr>
          <w:sz w:val="28"/>
          <w:szCs w:val="28"/>
        </w:rPr>
        <w:t>е и задние крыль</w:t>
      </w:r>
      <w:r w:rsidRPr="00CC2912">
        <w:rPr>
          <w:sz w:val="28"/>
          <w:szCs w:val="28"/>
        </w:rPr>
        <w:t>ц</w:t>
      </w:r>
      <w:r>
        <w:rPr>
          <w:sz w:val="28"/>
          <w:szCs w:val="28"/>
        </w:rPr>
        <w:t xml:space="preserve">а, </w:t>
      </w:r>
      <w:r w:rsidRPr="00CC2912">
        <w:rPr>
          <w:sz w:val="28"/>
          <w:szCs w:val="28"/>
        </w:rPr>
        <w:t>пандус</w:t>
      </w:r>
      <w:r>
        <w:rPr>
          <w:sz w:val="28"/>
          <w:szCs w:val="28"/>
        </w:rPr>
        <w:t>ы,</w:t>
      </w:r>
      <w:r w:rsidRPr="004B5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цоколь </w:t>
      </w:r>
      <w:proofErr w:type="gramStart"/>
      <w:r>
        <w:rPr>
          <w:sz w:val="28"/>
          <w:szCs w:val="28"/>
        </w:rPr>
        <w:t>и  бетонная</w:t>
      </w:r>
      <w:proofErr w:type="gramEnd"/>
      <w:r>
        <w:rPr>
          <w:sz w:val="28"/>
          <w:szCs w:val="28"/>
        </w:rPr>
        <w:t xml:space="preserve"> отмостка,</w:t>
      </w:r>
      <w:r w:rsidRPr="004B58ED">
        <w:rPr>
          <w:sz w:val="28"/>
          <w:szCs w:val="28"/>
        </w:rPr>
        <w:t xml:space="preserve"> </w:t>
      </w:r>
      <w:r>
        <w:rPr>
          <w:sz w:val="28"/>
          <w:szCs w:val="28"/>
        </w:rPr>
        <w:t>балконы</w:t>
      </w:r>
      <w:r w:rsidRPr="00CC2912">
        <w:rPr>
          <w:sz w:val="28"/>
          <w:szCs w:val="28"/>
        </w:rPr>
        <w:t xml:space="preserve"> 2-3 этажей</w:t>
      </w:r>
      <w:r>
        <w:rPr>
          <w:sz w:val="28"/>
          <w:szCs w:val="28"/>
        </w:rPr>
        <w:t>.</w:t>
      </w:r>
    </w:p>
    <w:p w14:paraId="02E46184" w14:textId="77777777" w:rsidR="00E60EBC" w:rsidRPr="004B58ED" w:rsidRDefault="00E60EBC" w:rsidP="00E60EBC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Велись работы по </w:t>
      </w:r>
      <w:r w:rsidRPr="004B58ED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у</w:t>
      </w:r>
      <w:r w:rsidRPr="004B58ED">
        <w:rPr>
          <w:rFonts w:ascii="Times New Roman" w:hAnsi="Times New Roman"/>
          <w:sz w:val="28"/>
          <w:szCs w:val="28"/>
        </w:rPr>
        <w:t xml:space="preserve"> городского стадиона.  </w:t>
      </w:r>
      <w:r>
        <w:rPr>
          <w:rFonts w:ascii="Times New Roman" w:hAnsi="Times New Roman"/>
          <w:sz w:val="28"/>
          <w:szCs w:val="28"/>
        </w:rPr>
        <w:t xml:space="preserve">Выполнен </w:t>
      </w:r>
      <w:r w:rsidRPr="00BB3214">
        <w:rPr>
          <w:rFonts w:ascii="Times New Roman" w:hAnsi="Times New Roman"/>
          <w:sz w:val="28"/>
          <w:szCs w:val="28"/>
        </w:rPr>
        <w:t>капитальн</w:t>
      </w:r>
      <w:r>
        <w:rPr>
          <w:rFonts w:ascii="Times New Roman" w:hAnsi="Times New Roman"/>
          <w:sz w:val="28"/>
          <w:szCs w:val="28"/>
        </w:rPr>
        <w:t>ый</w:t>
      </w:r>
      <w:r w:rsidRPr="00BB3214">
        <w:rPr>
          <w:rFonts w:ascii="Times New Roman" w:hAnsi="Times New Roman"/>
          <w:sz w:val="28"/>
          <w:szCs w:val="28"/>
        </w:rPr>
        <w:t xml:space="preserve"> ремонт ливневой канализации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color w:val="000000"/>
          <w:sz w:val="28"/>
          <w:szCs w:val="28"/>
        </w:rPr>
        <w:t>бновлен</w:t>
      </w:r>
      <w:r w:rsidRPr="004B58ED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беговые</w:t>
      </w:r>
      <w:r w:rsidRPr="004B58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B58ED">
        <w:rPr>
          <w:rFonts w:ascii="Times New Roman" w:hAnsi="Times New Roman"/>
          <w:color w:val="000000"/>
          <w:sz w:val="28"/>
          <w:szCs w:val="28"/>
        </w:rPr>
        <w:t>дорожк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Pr="004B5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окрашены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ограждения и мачты освещения городского стадиона.</w:t>
      </w:r>
    </w:p>
    <w:p w14:paraId="0E7DBD87" w14:textId="77777777" w:rsidR="00CF5B30" w:rsidRDefault="00CF5B30" w:rsidP="00CF5B30">
      <w:pPr>
        <w:ind w:firstLine="709"/>
        <w:contextualSpacing/>
        <w:jc w:val="right"/>
        <w:rPr>
          <w:sz w:val="28"/>
          <w:szCs w:val="28"/>
        </w:rPr>
      </w:pPr>
    </w:p>
    <w:p w14:paraId="08DC9CD8" w14:textId="77777777" w:rsidR="00CF5B30" w:rsidRPr="000D3B1B" w:rsidRDefault="00CF5B30" w:rsidP="00CF5B30">
      <w:pPr>
        <w:ind w:right="-1" w:firstLine="708"/>
        <w:jc w:val="both"/>
        <w:rPr>
          <w:b/>
          <w:sz w:val="28"/>
          <w:szCs w:val="28"/>
        </w:rPr>
      </w:pPr>
      <w:r w:rsidRPr="000D3B1B">
        <w:rPr>
          <w:sz w:val="28"/>
          <w:szCs w:val="28"/>
        </w:rPr>
        <w:t>Услуги в области физической культуры и спорта для лиц с ограниченными возможностями здоровья в городе Радужный оказыва</w:t>
      </w:r>
      <w:r w:rsidR="00A1718A">
        <w:rPr>
          <w:sz w:val="28"/>
          <w:szCs w:val="28"/>
        </w:rPr>
        <w:t>ются на спортивных объектах двух</w:t>
      </w:r>
      <w:r w:rsidRPr="000D3B1B">
        <w:rPr>
          <w:sz w:val="28"/>
          <w:szCs w:val="28"/>
        </w:rPr>
        <w:t xml:space="preserve"> учреждений: </w:t>
      </w:r>
    </w:p>
    <w:p w14:paraId="1279C8D0" w14:textId="77777777" w:rsidR="00CF5B30" w:rsidRPr="000D3B1B" w:rsidRDefault="00CF5B30" w:rsidP="00CF5B30">
      <w:pPr>
        <w:ind w:right="-1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муниципальное автономное учреждение спортивная школа олимпийского резерва «Юность»;</w:t>
      </w:r>
    </w:p>
    <w:p w14:paraId="65198BD5" w14:textId="77777777" w:rsidR="00CF5B30" w:rsidRPr="000D3B1B" w:rsidRDefault="00CF5B30" w:rsidP="00CF5B30">
      <w:pPr>
        <w:ind w:right="-1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автономное учреждение «Плавательный бассейн «Аган».</w:t>
      </w:r>
    </w:p>
    <w:p w14:paraId="20165408" w14:textId="77777777" w:rsidR="00A1718A" w:rsidRPr="00A1718A" w:rsidRDefault="00A1718A" w:rsidP="00A1718A">
      <w:pPr>
        <w:ind w:firstLine="709"/>
        <w:jc w:val="both"/>
        <w:rPr>
          <w:sz w:val="28"/>
          <w:szCs w:val="28"/>
        </w:rPr>
      </w:pPr>
      <w:r w:rsidRPr="00A1718A">
        <w:rPr>
          <w:sz w:val="28"/>
          <w:szCs w:val="28"/>
        </w:rPr>
        <w:lastRenderedPageBreak/>
        <w:t>В 2021 году спортивную школу олимпийского резерва «</w:t>
      </w:r>
      <w:r w:rsidRPr="00A1718A">
        <w:rPr>
          <w:color w:val="000000"/>
          <w:sz w:val="28"/>
          <w:szCs w:val="28"/>
        </w:rPr>
        <w:t xml:space="preserve">Юность», по программе физкультурно-оздоровительной направленности и спортивной подготовки посещает 50 человек: </w:t>
      </w:r>
      <w:r w:rsidRPr="00A1718A">
        <w:rPr>
          <w:sz w:val="28"/>
          <w:szCs w:val="28"/>
        </w:rPr>
        <w:t xml:space="preserve">из них - 35 детей; - 5 пенсионеров. </w:t>
      </w:r>
      <w:r w:rsidRPr="00A1718A">
        <w:rPr>
          <w:color w:val="000000"/>
          <w:sz w:val="28"/>
          <w:szCs w:val="28"/>
        </w:rPr>
        <w:t>По таким видам спорта как настольный теннис (13 чел.), лёгкая атлетика (6 чел.) пауэрлифтинг (10 чел.), плавание (9 чел.) лыжные гонки (1 чел.). Из них с инвалидностью по общему заболеванию - 14 человек, с нарушением интеллекта-22 человек, с нарушением зрения - 1 человек, с нарушением слуха - 4человека, с поражением опорно-двигательного аппарата - 9 человек.</w:t>
      </w:r>
    </w:p>
    <w:p w14:paraId="13A26EBB" w14:textId="77777777" w:rsidR="00A1718A" w:rsidRPr="00A1718A" w:rsidRDefault="00A1718A" w:rsidP="00A1718A">
      <w:pPr>
        <w:ind w:right="125" w:firstLine="709"/>
        <w:jc w:val="both"/>
        <w:rPr>
          <w:sz w:val="28"/>
          <w:szCs w:val="28"/>
        </w:rPr>
      </w:pPr>
      <w:r w:rsidRPr="00A1718A">
        <w:rPr>
          <w:sz w:val="28"/>
          <w:szCs w:val="28"/>
        </w:rPr>
        <w:t xml:space="preserve">В АУ «ПБ «Аган» города Радужный в 2021 года проводятся занятия в спортивно-оздоровительной группе по адаптивной физической культуре (оздоровительное плавание) для детей </w:t>
      </w:r>
      <w:proofErr w:type="gramStart"/>
      <w:r w:rsidRPr="00A1718A">
        <w:rPr>
          <w:sz w:val="28"/>
          <w:szCs w:val="28"/>
        </w:rPr>
        <w:t>с инвалидностью</w:t>
      </w:r>
      <w:proofErr w:type="gramEnd"/>
      <w:r w:rsidRPr="00A1718A">
        <w:rPr>
          <w:sz w:val="28"/>
          <w:szCs w:val="28"/>
        </w:rPr>
        <w:t xml:space="preserve"> которую посещают 5 человек. </w:t>
      </w:r>
    </w:p>
    <w:p w14:paraId="597EBBC5" w14:textId="77777777" w:rsidR="00A1718A" w:rsidRPr="00A1718A" w:rsidRDefault="00A1718A" w:rsidP="00A1718A">
      <w:pPr>
        <w:ind w:firstLine="709"/>
        <w:jc w:val="both"/>
        <w:rPr>
          <w:sz w:val="28"/>
          <w:szCs w:val="28"/>
        </w:rPr>
      </w:pPr>
      <w:r w:rsidRPr="00A1718A">
        <w:rPr>
          <w:sz w:val="28"/>
          <w:szCs w:val="28"/>
        </w:rPr>
        <w:t>- в 2021 году на сайте Учреждения размещены комплексы физических упражнений для старшей (пожилой) возрастной группы: мужчины 61-75 лет, женщины 56-75 лет.</w:t>
      </w:r>
    </w:p>
    <w:p w14:paraId="6DF66B7A" w14:textId="77777777" w:rsidR="00A1718A" w:rsidRPr="00A1718A" w:rsidRDefault="00A1718A" w:rsidP="00A1718A">
      <w:pPr>
        <w:ind w:firstLine="709"/>
        <w:jc w:val="both"/>
        <w:rPr>
          <w:sz w:val="28"/>
          <w:szCs w:val="28"/>
        </w:rPr>
      </w:pPr>
      <w:r w:rsidRPr="00A1718A">
        <w:rPr>
          <w:sz w:val="28"/>
          <w:szCs w:val="28"/>
        </w:rPr>
        <w:t>В целях популяризации велосипедного спорта в Российской Федерации к регулярным занятиям физической культуры проведено мероприятие к Всемирному дню велосипедиста. В мероприятии приняло участие 110 человек (возрастная категория 6-17 лет).</w:t>
      </w:r>
    </w:p>
    <w:p w14:paraId="21860B47" w14:textId="77777777" w:rsidR="00A1718A" w:rsidRPr="00021412" w:rsidRDefault="00A1718A" w:rsidP="00A1718A">
      <w:pPr>
        <w:ind w:firstLine="709"/>
      </w:pPr>
    </w:p>
    <w:p w14:paraId="2E6B6242" w14:textId="77777777" w:rsidR="00750E43" w:rsidRDefault="00750E43" w:rsidP="004954DD">
      <w:pPr>
        <w:spacing w:line="252" w:lineRule="auto"/>
        <w:jc w:val="center"/>
        <w:rPr>
          <w:b/>
          <w:i/>
          <w:sz w:val="28"/>
          <w:szCs w:val="28"/>
        </w:rPr>
      </w:pPr>
      <w:r w:rsidRPr="00165B45">
        <w:rPr>
          <w:b/>
          <w:i/>
          <w:sz w:val="28"/>
          <w:szCs w:val="28"/>
        </w:rPr>
        <w:t>Культура и искусство.</w:t>
      </w:r>
    </w:p>
    <w:p w14:paraId="68A5520B" w14:textId="77777777" w:rsidR="00CF5B30" w:rsidRPr="000D3B1B" w:rsidRDefault="00CF5B30" w:rsidP="00CF5B30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14:paraId="2949688F" w14:textId="77777777" w:rsidR="00CF5B30" w:rsidRPr="000D3B1B" w:rsidRDefault="00CF5B30" w:rsidP="00CF5B30">
      <w:pPr>
        <w:tabs>
          <w:tab w:val="right" w:pos="9497"/>
        </w:tabs>
        <w:ind w:firstLine="709"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>Укрепление единого культурного пространства,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Радужный осуществляются в соответствии с мероприятиями муниципальной программы «Развитие культуры в городе Радужный на 2019-2025 годы и на период до 2030 года».</w:t>
      </w:r>
    </w:p>
    <w:p w14:paraId="003CF365" w14:textId="77777777" w:rsidR="00FA4BDD" w:rsidRDefault="00FA4BDD" w:rsidP="00FA4BDD">
      <w:pPr>
        <w:ind w:firstLine="709"/>
        <w:contextualSpacing/>
        <w:jc w:val="right"/>
        <w:rPr>
          <w:sz w:val="28"/>
          <w:szCs w:val="28"/>
        </w:rPr>
      </w:pPr>
    </w:p>
    <w:p w14:paraId="3D521B12" w14:textId="77777777" w:rsidR="00CF5B30" w:rsidRPr="000D3B1B" w:rsidRDefault="00CF5B30" w:rsidP="00CF5B30">
      <w:pPr>
        <w:tabs>
          <w:tab w:val="right" w:pos="9497"/>
        </w:tabs>
        <w:spacing w:line="252" w:lineRule="auto"/>
        <w:ind w:firstLine="709"/>
        <w:jc w:val="both"/>
        <w:rPr>
          <w:bCs/>
          <w:sz w:val="28"/>
          <w:szCs w:val="28"/>
        </w:rPr>
      </w:pPr>
    </w:p>
    <w:p w14:paraId="11E54FEB" w14:textId="77777777" w:rsidR="00CF5B30" w:rsidRPr="00784AB6" w:rsidRDefault="00CF5B30" w:rsidP="00CF5B30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784AB6">
        <w:rPr>
          <w:b/>
          <w:sz w:val="28"/>
          <w:szCs w:val="28"/>
        </w:rPr>
        <w:t>Динамика показателей отрасли «Культура»</w:t>
      </w:r>
    </w:p>
    <w:p w14:paraId="2537AC16" w14:textId="77777777" w:rsidR="00784AB6" w:rsidRPr="00B63B3F" w:rsidRDefault="00784AB6" w:rsidP="00784AB6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5"/>
        <w:gridCol w:w="1785"/>
        <w:gridCol w:w="1701"/>
        <w:gridCol w:w="1617"/>
      </w:tblGrid>
      <w:tr w:rsidR="00C1772C" w:rsidRPr="007A3E03" w14:paraId="482DDADD" w14:textId="77777777" w:rsidTr="00171C85">
        <w:trPr>
          <w:trHeight w:val="547"/>
          <w:jc w:val="center"/>
        </w:trPr>
        <w:tc>
          <w:tcPr>
            <w:tcW w:w="5045" w:type="dxa"/>
            <w:vAlign w:val="center"/>
          </w:tcPr>
          <w:p w14:paraId="63D186EE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Показатель</w:t>
            </w:r>
          </w:p>
        </w:tc>
        <w:tc>
          <w:tcPr>
            <w:tcW w:w="1785" w:type="dxa"/>
            <w:vAlign w:val="center"/>
          </w:tcPr>
          <w:p w14:paraId="7832487A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2019 год</w:t>
            </w:r>
          </w:p>
        </w:tc>
        <w:tc>
          <w:tcPr>
            <w:tcW w:w="1701" w:type="dxa"/>
            <w:vAlign w:val="center"/>
          </w:tcPr>
          <w:p w14:paraId="3C135F5D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2020 год</w:t>
            </w:r>
          </w:p>
        </w:tc>
        <w:tc>
          <w:tcPr>
            <w:tcW w:w="1617" w:type="dxa"/>
            <w:vAlign w:val="center"/>
          </w:tcPr>
          <w:p w14:paraId="4E3E541E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2021 год</w:t>
            </w:r>
          </w:p>
        </w:tc>
      </w:tr>
      <w:tr w:rsidR="00C1772C" w:rsidRPr="007A3E03" w14:paraId="51687330" w14:textId="77777777" w:rsidTr="00171C85">
        <w:trPr>
          <w:jc w:val="center"/>
        </w:trPr>
        <w:tc>
          <w:tcPr>
            <w:tcW w:w="5045" w:type="dxa"/>
            <w:vAlign w:val="center"/>
          </w:tcPr>
          <w:p w14:paraId="22323391" w14:textId="77777777" w:rsidR="00C1772C" w:rsidRPr="007A3E03" w:rsidRDefault="00C1772C" w:rsidP="00D664E5">
            <w:pPr>
              <w:spacing w:line="252" w:lineRule="auto"/>
            </w:pPr>
            <w:r w:rsidRPr="007A3E03">
              <w:t>Обеспеченность учреждениями культурно–досугового типа, процент от норматива</w:t>
            </w:r>
          </w:p>
        </w:tc>
        <w:tc>
          <w:tcPr>
            <w:tcW w:w="1785" w:type="dxa"/>
            <w:vAlign w:val="center"/>
          </w:tcPr>
          <w:p w14:paraId="7AF10F00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0CD95E3A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100</w:t>
            </w:r>
          </w:p>
        </w:tc>
        <w:tc>
          <w:tcPr>
            <w:tcW w:w="1617" w:type="dxa"/>
            <w:vAlign w:val="center"/>
          </w:tcPr>
          <w:p w14:paraId="0A0087DA" w14:textId="77777777" w:rsidR="00C1772C" w:rsidRDefault="00C1772C" w:rsidP="00D664E5">
            <w:pPr>
              <w:spacing w:line="252" w:lineRule="auto"/>
              <w:jc w:val="center"/>
            </w:pPr>
            <w:r>
              <w:t>100</w:t>
            </w:r>
          </w:p>
        </w:tc>
      </w:tr>
      <w:tr w:rsidR="00C1772C" w:rsidRPr="007A3E03" w14:paraId="52434A5B" w14:textId="77777777" w:rsidTr="00171C85">
        <w:trPr>
          <w:jc w:val="center"/>
        </w:trPr>
        <w:tc>
          <w:tcPr>
            <w:tcW w:w="5045" w:type="dxa"/>
            <w:vAlign w:val="center"/>
          </w:tcPr>
          <w:p w14:paraId="2F17CCBC" w14:textId="77777777" w:rsidR="00C1772C" w:rsidRPr="007A3E03" w:rsidRDefault="00C1772C" w:rsidP="00D664E5">
            <w:pPr>
              <w:spacing w:line="252" w:lineRule="auto"/>
            </w:pPr>
            <w:r w:rsidRPr="007A3E03">
              <w:t>Обеспеченность учреждениями музейного типа, процент от норматива</w:t>
            </w:r>
          </w:p>
        </w:tc>
        <w:tc>
          <w:tcPr>
            <w:tcW w:w="1785" w:type="dxa"/>
            <w:vAlign w:val="center"/>
          </w:tcPr>
          <w:p w14:paraId="3F160909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50</w:t>
            </w:r>
          </w:p>
        </w:tc>
        <w:tc>
          <w:tcPr>
            <w:tcW w:w="1701" w:type="dxa"/>
            <w:vAlign w:val="center"/>
          </w:tcPr>
          <w:p w14:paraId="4B6575B6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50</w:t>
            </w:r>
          </w:p>
        </w:tc>
        <w:tc>
          <w:tcPr>
            <w:tcW w:w="1617" w:type="dxa"/>
            <w:vAlign w:val="center"/>
          </w:tcPr>
          <w:p w14:paraId="0E619FFC" w14:textId="77777777" w:rsidR="00C1772C" w:rsidRDefault="00C1772C" w:rsidP="00D664E5">
            <w:pPr>
              <w:spacing w:line="252" w:lineRule="auto"/>
              <w:jc w:val="center"/>
            </w:pPr>
            <w:r>
              <w:t>50</w:t>
            </w:r>
          </w:p>
        </w:tc>
      </w:tr>
      <w:tr w:rsidR="00C1772C" w:rsidRPr="007A3E03" w14:paraId="6FA4780D" w14:textId="77777777" w:rsidTr="00171C85">
        <w:trPr>
          <w:jc w:val="center"/>
        </w:trPr>
        <w:tc>
          <w:tcPr>
            <w:tcW w:w="5045" w:type="dxa"/>
            <w:vAlign w:val="center"/>
          </w:tcPr>
          <w:p w14:paraId="7A886DA8" w14:textId="77777777" w:rsidR="00C1772C" w:rsidRPr="007A3E03" w:rsidRDefault="00C1772C" w:rsidP="00D664E5">
            <w:pPr>
              <w:spacing w:line="252" w:lineRule="auto"/>
            </w:pPr>
            <w:r w:rsidRPr="007A3E03">
              <w:t>Обеспеченность библиотеками, процент от норматива</w:t>
            </w:r>
          </w:p>
        </w:tc>
        <w:tc>
          <w:tcPr>
            <w:tcW w:w="1785" w:type="dxa"/>
            <w:vAlign w:val="center"/>
          </w:tcPr>
          <w:p w14:paraId="5EE3B5BF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100</w:t>
            </w:r>
          </w:p>
        </w:tc>
        <w:tc>
          <w:tcPr>
            <w:tcW w:w="1701" w:type="dxa"/>
            <w:vAlign w:val="center"/>
          </w:tcPr>
          <w:p w14:paraId="60C059FE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100</w:t>
            </w:r>
          </w:p>
        </w:tc>
        <w:tc>
          <w:tcPr>
            <w:tcW w:w="1617" w:type="dxa"/>
            <w:vAlign w:val="center"/>
          </w:tcPr>
          <w:p w14:paraId="4E495DE8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100</w:t>
            </w:r>
          </w:p>
        </w:tc>
      </w:tr>
      <w:tr w:rsidR="00C1772C" w:rsidRPr="007A3E03" w14:paraId="54A3418F" w14:textId="77777777" w:rsidTr="00171C85">
        <w:trPr>
          <w:jc w:val="center"/>
        </w:trPr>
        <w:tc>
          <w:tcPr>
            <w:tcW w:w="5045" w:type="dxa"/>
            <w:vAlign w:val="center"/>
          </w:tcPr>
          <w:p w14:paraId="139E84B5" w14:textId="77777777" w:rsidR="00C1772C" w:rsidRPr="007A3E03" w:rsidRDefault="00C1772C" w:rsidP="00D664E5">
            <w:pPr>
              <w:spacing w:line="252" w:lineRule="auto"/>
            </w:pPr>
            <w:r w:rsidRPr="007A3E03">
              <w:t>Количество выставочных проектом, организованных на базе музея, единиц</w:t>
            </w:r>
          </w:p>
        </w:tc>
        <w:tc>
          <w:tcPr>
            <w:tcW w:w="1785" w:type="dxa"/>
            <w:vAlign w:val="center"/>
          </w:tcPr>
          <w:p w14:paraId="4355E281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18</w:t>
            </w:r>
          </w:p>
        </w:tc>
        <w:tc>
          <w:tcPr>
            <w:tcW w:w="1701" w:type="dxa"/>
            <w:vAlign w:val="center"/>
          </w:tcPr>
          <w:p w14:paraId="50DF4508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1617" w:type="dxa"/>
            <w:vAlign w:val="center"/>
          </w:tcPr>
          <w:p w14:paraId="20681967" w14:textId="77777777" w:rsidR="00C1772C" w:rsidRDefault="00C1772C" w:rsidP="00D664E5">
            <w:pPr>
              <w:spacing w:line="252" w:lineRule="auto"/>
              <w:jc w:val="center"/>
            </w:pPr>
            <w:r>
              <w:t>18</w:t>
            </w:r>
          </w:p>
        </w:tc>
      </w:tr>
      <w:tr w:rsidR="00C1772C" w:rsidRPr="007A3E03" w14:paraId="33B096F1" w14:textId="77777777" w:rsidTr="00171C85">
        <w:trPr>
          <w:jc w:val="center"/>
        </w:trPr>
        <w:tc>
          <w:tcPr>
            <w:tcW w:w="5045" w:type="dxa"/>
            <w:vAlign w:val="center"/>
          </w:tcPr>
          <w:p w14:paraId="1616ED2F" w14:textId="77777777" w:rsidR="00C1772C" w:rsidRPr="007A3E03" w:rsidRDefault="00C1772C" w:rsidP="00D664E5">
            <w:pPr>
              <w:spacing w:line="252" w:lineRule="auto"/>
            </w:pPr>
            <w:r w:rsidRPr="007A3E03">
              <w:t>Доля библиотечных фондов общедоступных библиотек, отраженных в электронных каталогах, в процентах</w:t>
            </w:r>
          </w:p>
        </w:tc>
        <w:tc>
          <w:tcPr>
            <w:tcW w:w="1785" w:type="dxa"/>
            <w:vAlign w:val="center"/>
          </w:tcPr>
          <w:p w14:paraId="0895DC93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100</w:t>
            </w:r>
          </w:p>
        </w:tc>
        <w:tc>
          <w:tcPr>
            <w:tcW w:w="1701" w:type="dxa"/>
            <w:vAlign w:val="center"/>
          </w:tcPr>
          <w:p w14:paraId="783BA53A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100</w:t>
            </w:r>
          </w:p>
        </w:tc>
        <w:tc>
          <w:tcPr>
            <w:tcW w:w="1617" w:type="dxa"/>
            <w:vAlign w:val="center"/>
          </w:tcPr>
          <w:p w14:paraId="233E9A42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100</w:t>
            </w:r>
          </w:p>
        </w:tc>
      </w:tr>
      <w:tr w:rsidR="00C1772C" w:rsidRPr="007A3E03" w14:paraId="257B708E" w14:textId="77777777" w:rsidTr="00171C85">
        <w:trPr>
          <w:jc w:val="center"/>
        </w:trPr>
        <w:tc>
          <w:tcPr>
            <w:tcW w:w="5045" w:type="dxa"/>
            <w:vAlign w:val="center"/>
          </w:tcPr>
          <w:p w14:paraId="189B6189" w14:textId="77777777" w:rsidR="00C1772C" w:rsidRPr="007A3E03" w:rsidRDefault="00C1772C" w:rsidP="00D664E5">
            <w:pPr>
              <w:spacing w:line="252" w:lineRule="auto"/>
            </w:pPr>
            <w:r w:rsidRPr="007A3E03">
              <w:lastRenderedPageBreak/>
              <w:t>Доля музейных предметов и музейных коллекций, отраженных в электронных каталогах, в общем объеме музейных фондов и музейных коллекций, в процентах</w:t>
            </w:r>
          </w:p>
        </w:tc>
        <w:tc>
          <w:tcPr>
            <w:tcW w:w="1785" w:type="dxa"/>
            <w:vAlign w:val="center"/>
          </w:tcPr>
          <w:p w14:paraId="1BF99146" w14:textId="77777777" w:rsidR="00C1772C" w:rsidRPr="007A3E03" w:rsidRDefault="00C1772C" w:rsidP="00D664E5">
            <w:pPr>
              <w:spacing w:line="252" w:lineRule="auto"/>
              <w:jc w:val="center"/>
            </w:pPr>
            <w:r w:rsidRPr="007A3E03">
              <w:t>100</w:t>
            </w:r>
          </w:p>
        </w:tc>
        <w:tc>
          <w:tcPr>
            <w:tcW w:w="1701" w:type="dxa"/>
            <w:vAlign w:val="center"/>
          </w:tcPr>
          <w:p w14:paraId="5046EF5D" w14:textId="77777777" w:rsidR="00C1772C" w:rsidRPr="007A3E03" w:rsidRDefault="00C1772C" w:rsidP="00D664E5">
            <w:pPr>
              <w:spacing w:line="252" w:lineRule="auto"/>
              <w:jc w:val="center"/>
            </w:pPr>
            <w:r>
              <w:t>100</w:t>
            </w:r>
          </w:p>
        </w:tc>
        <w:tc>
          <w:tcPr>
            <w:tcW w:w="1617" w:type="dxa"/>
            <w:vAlign w:val="center"/>
          </w:tcPr>
          <w:p w14:paraId="4C59A0D2" w14:textId="77777777" w:rsidR="00C1772C" w:rsidRDefault="00C1772C" w:rsidP="00D664E5">
            <w:pPr>
              <w:spacing w:line="252" w:lineRule="auto"/>
              <w:jc w:val="center"/>
            </w:pPr>
            <w:r>
              <w:t>100</w:t>
            </w:r>
          </w:p>
        </w:tc>
      </w:tr>
    </w:tbl>
    <w:p w14:paraId="0B99D061" w14:textId="77777777" w:rsidR="00CF5B30" w:rsidRPr="000D3B1B" w:rsidRDefault="00CF5B30" w:rsidP="00CF5B30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14:paraId="26DBD615" w14:textId="77777777" w:rsidR="00C1772C" w:rsidRPr="005260A3" w:rsidRDefault="00C1772C" w:rsidP="00C1772C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культуры города представлена</w:t>
      </w:r>
      <w:r w:rsidRPr="00DC405D">
        <w:rPr>
          <w:sz w:val="28"/>
          <w:szCs w:val="28"/>
        </w:rPr>
        <w:t xml:space="preserve"> </w:t>
      </w:r>
      <w:r w:rsidRPr="005260A3">
        <w:rPr>
          <w:sz w:val="28"/>
          <w:szCs w:val="28"/>
        </w:rPr>
        <w:t>4 учреждения</w:t>
      </w:r>
      <w:r>
        <w:rPr>
          <w:sz w:val="28"/>
          <w:szCs w:val="28"/>
        </w:rPr>
        <w:t>ми</w:t>
      </w:r>
      <w:r w:rsidRPr="005260A3">
        <w:rPr>
          <w:sz w:val="28"/>
          <w:szCs w:val="28"/>
        </w:rPr>
        <w:t>, из них 3 автономных учреждения: АУК «Дворец культуры «Нефтяник»</w:t>
      </w:r>
      <w:r>
        <w:rPr>
          <w:sz w:val="28"/>
          <w:szCs w:val="28"/>
        </w:rPr>
        <w:t>,</w:t>
      </w:r>
      <w:r w:rsidRPr="005260A3">
        <w:rPr>
          <w:sz w:val="28"/>
          <w:szCs w:val="28"/>
        </w:rPr>
        <w:t xml:space="preserve"> МАУДО «Детская школа искусств», МАУДО «Детская художественная школа» и 1 бюджетное учреждение</w:t>
      </w:r>
      <w:r>
        <w:rPr>
          <w:sz w:val="28"/>
          <w:szCs w:val="28"/>
        </w:rPr>
        <w:t>:</w:t>
      </w:r>
      <w:r w:rsidRPr="005260A3">
        <w:rPr>
          <w:sz w:val="28"/>
          <w:szCs w:val="28"/>
        </w:rPr>
        <w:t xml:space="preserve"> БУК «Библиотечно-музейный центр», </w:t>
      </w:r>
      <w:r>
        <w:rPr>
          <w:sz w:val="28"/>
          <w:szCs w:val="28"/>
        </w:rPr>
        <w:t xml:space="preserve">в состав которого входят </w:t>
      </w:r>
      <w:r w:rsidRPr="005260A3">
        <w:rPr>
          <w:sz w:val="28"/>
          <w:szCs w:val="28"/>
        </w:rPr>
        <w:t>центральн</w:t>
      </w:r>
      <w:r>
        <w:rPr>
          <w:sz w:val="28"/>
          <w:szCs w:val="28"/>
        </w:rPr>
        <w:t>ая</w:t>
      </w:r>
      <w:r w:rsidRPr="005260A3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5260A3">
        <w:rPr>
          <w:sz w:val="28"/>
          <w:szCs w:val="28"/>
        </w:rPr>
        <w:t xml:space="preserve"> и 2</w:t>
      </w:r>
      <w:r>
        <w:rPr>
          <w:sz w:val="28"/>
          <w:szCs w:val="28"/>
        </w:rPr>
        <w:t xml:space="preserve"> библиотечных </w:t>
      </w:r>
      <w:r w:rsidRPr="005260A3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5260A3">
        <w:rPr>
          <w:sz w:val="28"/>
          <w:szCs w:val="28"/>
        </w:rPr>
        <w:t xml:space="preserve"> и эколого-этнографическ</w:t>
      </w:r>
      <w:r>
        <w:rPr>
          <w:sz w:val="28"/>
          <w:szCs w:val="28"/>
        </w:rPr>
        <w:t>ий</w:t>
      </w:r>
      <w:r w:rsidRPr="005260A3">
        <w:rPr>
          <w:sz w:val="28"/>
          <w:szCs w:val="28"/>
        </w:rPr>
        <w:t xml:space="preserve"> музе</w:t>
      </w:r>
      <w:r>
        <w:rPr>
          <w:sz w:val="28"/>
          <w:szCs w:val="28"/>
        </w:rPr>
        <w:t>й</w:t>
      </w:r>
      <w:r w:rsidRPr="005260A3">
        <w:rPr>
          <w:sz w:val="28"/>
          <w:szCs w:val="28"/>
        </w:rPr>
        <w:t>.</w:t>
      </w:r>
    </w:p>
    <w:p w14:paraId="5AB0A9FC" w14:textId="77777777" w:rsidR="00C1772C" w:rsidRDefault="00C1772C" w:rsidP="00C1772C">
      <w:pPr>
        <w:tabs>
          <w:tab w:val="right" w:pos="9497"/>
        </w:tabs>
        <w:spacing w:line="252" w:lineRule="auto"/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 xml:space="preserve">Реализация социально-культурной деятельности в городе осуществляется в автономном учреждении культурно–досугового типа Дворец культуры «Нефтяник», в котором </w:t>
      </w:r>
      <w:r w:rsidRPr="00901662">
        <w:rPr>
          <w:sz w:val="28"/>
          <w:szCs w:val="28"/>
        </w:rPr>
        <w:t>функционирует 41 клубное формирование с общим количеством участников 4</w:t>
      </w:r>
      <w:r>
        <w:rPr>
          <w:sz w:val="28"/>
          <w:szCs w:val="28"/>
        </w:rPr>
        <w:t>5</w:t>
      </w:r>
      <w:r w:rsidRPr="00901662">
        <w:rPr>
          <w:sz w:val="28"/>
          <w:szCs w:val="28"/>
        </w:rPr>
        <w:t>4 человека, из них 2</w:t>
      </w:r>
      <w:r>
        <w:rPr>
          <w:sz w:val="28"/>
          <w:szCs w:val="28"/>
        </w:rPr>
        <w:t>1 клубное</w:t>
      </w:r>
      <w:r w:rsidRPr="00901662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е</w:t>
      </w:r>
      <w:r w:rsidRPr="00901662">
        <w:rPr>
          <w:sz w:val="28"/>
          <w:szCs w:val="28"/>
        </w:rPr>
        <w:t xml:space="preserve"> для детей до 14 лет. </w:t>
      </w:r>
    </w:p>
    <w:p w14:paraId="467617E4" w14:textId="77777777" w:rsidR="00C1772C" w:rsidRPr="00DC405D" w:rsidRDefault="00C1772C" w:rsidP="00C1772C">
      <w:pPr>
        <w:tabs>
          <w:tab w:val="right" w:pos="9497"/>
        </w:tabs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Шести художественным коллективам учреждения присвоены звания «Образцовый художественный коллектив»:</w:t>
      </w:r>
    </w:p>
    <w:p w14:paraId="3B7F5C85" w14:textId="77777777" w:rsidR="00C1772C" w:rsidRPr="00DC405D" w:rsidRDefault="00C1772C" w:rsidP="00C1772C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05D">
        <w:rPr>
          <w:rFonts w:ascii="Times New Roman" w:hAnsi="Times New Roman"/>
          <w:sz w:val="28"/>
          <w:szCs w:val="28"/>
        </w:rPr>
        <w:t xml:space="preserve">Образцовый художественный коллектив шоу-балет «Колокольчик»; </w:t>
      </w:r>
    </w:p>
    <w:p w14:paraId="200D3A3A" w14:textId="77777777" w:rsidR="00C1772C" w:rsidRPr="00DC405D" w:rsidRDefault="00C1772C" w:rsidP="00C1772C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05D">
        <w:rPr>
          <w:rFonts w:ascii="Times New Roman" w:hAnsi="Times New Roman"/>
          <w:sz w:val="28"/>
          <w:szCs w:val="28"/>
        </w:rPr>
        <w:t>Образцовый художественный коллектив детская театральная студия «Золотой ключик»;</w:t>
      </w:r>
    </w:p>
    <w:p w14:paraId="367F89BB" w14:textId="77777777" w:rsidR="00C1772C" w:rsidRPr="00DC405D" w:rsidRDefault="00C1772C" w:rsidP="00C1772C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05D">
        <w:rPr>
          <w:rFonts w:ascii="Times New Roman" w:hAnsi="Times New Roman"/>
          <w:sz w:val="28"/>
          <w:szCs w:val="28"/>
        </w:rPr>
        <w:t>Образцовый художественный коллектив ансамбль народного танца «Гармония»;</w:t>
      </w:r>
    </w:p>
    <w:p w14:paraId="55D3896C" w14:textId="77777777" w:rsidR="00C1772C" w:rsidRPr="00DC405D" w:rsidRDefault="00C1772C" w:rsidP="00C1772C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05D">
        <w:rPr>
          <w:rFonts w:ascii="Times New Roman" w:hAnsi="Times New Roman"/>
          <w:sz w:val="28"/>
          <w:szCs w:val="28"/>
        </w:rPr>
        <w:t>Образцовый художественный хореографический коллектив «Кураж»;</w:t>
      </w:r>
    </w:p>
    <w:p w14:paraId="2F4BE0CF" w14:textId="77777777" w:rsidR="00C1772C" w:rsidRPr="00DC405D" w:rsidRDefault="00C1772C" w:rsidP="00C1772C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05D">
        <w:rPr>
          <w:rFonts w:ascii="Times New Roman" w:hAnsi="Times New Roman"/>
          <w:sz w:val="28"/>
          <w:szCs w:val="28"/>
        </w:rPr>
        <w:t>Образцовый художественный коллектив студия «Театра и кино»;</w:t>
      </w:r>
    </w:p>
    <w:p w14:paraId="0CFC203F" w14:textId="77777777" w:rsidR="00C1772C" w:rsidRPr="00DC405D" w:rsidRDefault="00C1772C" w:rsidP="00C1772C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05D">
        <w:rPr>
          <w:rFonts w:ascii="Times New Roman" w:hAnsi="Times New Roman"/>
          <w:sz w:val="28"/>
          <w:szCs w:val="28"/>
        </w:rPr>
        <w:t xml:space="preserve">Образцовый художественный коллектив вокальная студия «Прима </w:t>
      </w:r>
      <w:proofErr w:type="spellStart"/>
      <w:r w:rsidRPr="00DC405D">
        <w:rPr>
          <w:rFonts w:ascii="Times New Roman" w:hAnsi="Times New Roman"/>
          <w:sz w:val="28"/>
          <w:szCs w:val="28"/>
        </w:rPr>
        <w:t>Vera</w:t>
      </w:r>
      <w:proofErr w:type="spellEnd"/>
      <w:r w:rsidRPr="00DC405D">
        <w:rPr>
          <w:rFonts w:ascii="Times New Roman" w:hAnsi="Times New Roman"/>
          <w:sz w:val="28"/>
          <w:szCs w:val="28"/>
        </w:rPr>
        <w:t>».</w:t>
      </w:r>
    </w:p>
    <w:p w14:paraId="3F6DC975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Взрослому коллективу театральной студии Нины </w:t>
      </w:r>
      <w:proofErr w:type="spellStart"/>
      <w:r w:rsidRPr="00DC405D">
        <w:rPr>
          <w:sz w:val="28"/>
          <w:szCs w:val="28"/>
        </w:rPr>
        <w:t>Габовской</w:t>
      </w:r>
      <w:proofErr w:type="spellEnd"/>
      <w:r w:rsidRPr="00DC405D">
        <w:rPr>
          <w:sz w:val="28"/>
          <w:szCs w:val="28"/>
        </w:rPr>
        <w:t xml:space="preserve"> присвоено звание «Народный самодеятельный коллектив».</w:t>
      </w:r>
    </w:p>
    <w:p w14:paraId="71D66CA9" w14:textId="77777777" w:rsidR="00C1772C" w:rsidRPr="00901662" w:rsidRDefault="00C1772C" w:rsidP="00C1772C">
      <w:pPr>
        <w:pStyle w:val="23"/>
        <w:ind w:firstLine="709"/>
        <w:jc w:val="both"/>
        <w:rPr>
          <w:sz w:val="28"/>
          <w:szCs w:val="28"/>
        </w:rPr>
      </w:pPr>
      <w:r w:rsidRPr="00901662">
        <w:rPr>
          <w:sz w:val="28"/>
          <w:szCs w:val="28"/>
        </w:rPr>
        <w:t>Дворец культуры «Нефтяник» удовлетворяет широкий диапазон запросов и нужд населения в сфере культуры, вносит значительный вклад в сохранение, развитие и популяризацию культуры Югры, способствует развитию творческого потенциала населения. Для удовлетворения культурных потребностей и их творческой самореализации продолжено проведение городских праздников, представлений, конкурсов и фестивалей.</w:t>
      </w:r>
    </w:p>
    <w:p w14:paraId="4A138375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901662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901662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учреждением культуры</w:t>
      </w:r>
      <w:r w:rsidRPr="00901662">
        <w:rPr>
          <w:sz w:val="28"/>
          <w:szCs w:val="28"/>
        </w:rPr>
        <w:t xml:space="preserve"> «ДК «Нефтяник» проведено </w:t>
      </w:r>
      <w:r>
        <w:rPr>
          <w:sz w:val="28"/>
          <w:szCs w:val="28"/>
        </w:rPr>
        <w:t>199</w:t>
      </w:r>
      <w:r w:rsidRPr="0090166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901662">
        <w:rPr>
          <w:sz w:val="28"/>
          <w:szCs w:val="28"/>
        </w:rPr>
        <w:t xml:space="preserve"> различных форм работы, число зрительской аудитории </w:t>
      </w:r>
      <w:proofErr w:type="gramStart"/>
      <w:r w:rsidRPr="00901662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 65</w:t>
      </w:r>
      <w:proofErr w:type="gramEnd"/>
      <w:r>
        <w:rPr>
          <w:sz w:val="28"/>
          <w:szCs w:val="28"/>
        </w:rPr>
        <w:t xml:space="preserve"> 238</w:t>
      </w:r>
      <w:r w:rsidRPr="0090166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DC405D">
        <w:rPr>
          <w:sz w:val="28"/>
          <w:szCs w:val="28"/>
        </w:rPr>
        <w:t>в том числе учтены просмотры онлайн-мероприятий, подготовленных учреждением.</w:t>
      </w:r>
    </w:p>
    <w:p w14:paraId="69A70747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Результатом успешной работы руководителей художественных коллективов АУК «ДК «Нефтяник» города Радужный и их воспитанников является участие в фестивалях и конкурсах искусств различного уровня. </w:t>
      </w:r>
      <w:r>
        <w:rPr>
          <w:sz w:val="28"/>
          <w:szCs w:val="28"/>
        </w:rPr>
        <w:t>В</w:t>
      </w:r>
      <w:r w:rsidRPr="00DC405D">
        <w:rPr>
          <w:sz w:val="28"/>
          <w:szCs w:val="28"/>
        </w:rPr>
        <w:t xml:space="preserve"> международном фестивале искусств «Российский берег. Осенняя феерия» народный художественный коллектив «Театральная студия Нины </w:t>
      </w:r>
      <w:proofErr w:type="spellStart"/>
      <w:r w:rsidRPr="00DC405D">
        <w:rPr>
          <w:sz w:val="28"/>
          <w:szCs w:val="28"/>
        </w:rPr>
        <w:t>Габовской</w:t>
      </w:r>
      <w:proofErr w:type="spellEnd"/>
      <w:r w:rsidRPr="00DC405D">
        <w:rPr>
          <w:sz w:val="28"/>
          <w:szCs w:val="28"/>
        </w:rPr>
        <w:t xml:space="preserve">» стал лауреатом </w:t>
      </w:r>
      <w:r w:rsidRPr="00DC405D">
        <w:rPr>
          <w:sz w:val="28"/>
          <w:szCs w:val="28"/>
          <w:lang w:val="en-US"/>
        </w:rPr>
        <w:t>I</w:t>
      </w:r>
      <w:r w:rsidRPr="00DC405D">
        <w:rPr>
          <w:sz w:val="28"/>
          <w:szCs w:val="28"/>
        </w:rPr>
        <w:t xml:space="preserve"> степени в номинации «Театральное искусство», образцовый художественный коллектив </w:t>
      </w:r>
      <w:r w:rsidRPr="00DC405D">
        <w:rPr>
          <w:sz w:val="28"/>
          <w:szCs w:val="28"/>
        </w:rPr>
        <w:lastRenderedPageBreak/>
        <w:t xml:space="preserve">детская театральная студия «Золотой ключик» - лауреатом </w:t>
      </w:r>
      <w:r w:rsidRPr="00DC405D">
        <w:rPr>
          <w:sz w:val="28"/>
          <w:szCs w:val="28"/>
          <w:lang w:val="en-US"/>
        </w:rPr>
        <w:t>III</w:t>
      </w:r>
      <w:r w:rsidRPr="00DC405D">
        <w:rPr>
          <w:sz w:val="28"/>
          <w:szCs w:val="28"/>
        </w:rPr>
        <w:t xml:space="preserve"> степени в номинации «Театральное искусство».</w:t>
      </w:r>
    </w:p>
    <w:p w14:paraId="47CF1E96" w14:textId="77777777" w:rsidR="00C1772C" w:rsidRPr="00901662" w:rsidRDefault="00C1772C" w:rsidP="00C1772C">
      <w:pPr>
        <w:spacing w:line="252" w:lineRule="auto"/>
        <w:ind w:firstLine="709"/>
        <w:jc w:val="both"/>
        <w:rPr>
          <w:sz w:val="28"/>
          <w:szCs w:val="28"/>
        </w:rPr>
      </w:pPr>
      <w:r w:rsidRPr="00901662">
        <w:rPr>
          <w:sz w:val="28"/>
          <w:szCs w:val="28"/>
        </w:rPr>
        <w:t xml:space="preserve">Библиотечное обслуживание жителей города осуществляет бюджетное учреждение культуры «Библиотечно-музейный центр», которое объединяет центральную библиотеку с 2 филиалами, а также эколого-этнографический музей. </w:t>
      </w:r>
    </w:p>
    <w:p w14:paraId="6FD53AA1" w14:textId="77777777" w:rsidR="00C1772C" w:rsidRPr="00901662" w:rsidRDefault="00C1772C" w:rsidP="00C1772C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901662">
        <w:rPr>
          <w:sz w:val="28"/>
          <w:szCs w:val="28"/>
        </w:rPr>
        <w:t>пользователями библиотек стали 1</w:t>
      </w:r>
      <w:r>
        <w:rPr>
          <w:sz w:val="28"/>
          <w:szCs w:val="28"/>
        </w:rPr>
        <w:t>0 433</w:t>
      </w:r>
      <w:r w:rsidRPr="0090166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01662">
        <w:rPr>
          <w:sz w:val="28"/>
          <w:szCs w:val="28"/>
        </w:rPr>
        <w:t xml:space="preserve">, из них дети до 14 лет – 4 </w:t>
      </w:r>
      <w:r>
        <w:rPr>
          <w:sz w:val="28"/>
          <w:szCs w:val="28"/>
        </w:rPr>
        <w:t>134</w:t>
      </w:r>
      <w:r w:rsidRPr="0090166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01662">
        <w:rPr>
          <w:sz w:val="28"/>
          <w:szCs w:val="28"/>
        </w:rPr>
        <w:t>. Процент охвата населения библиотечным обслуживанием составляет 2</w:t>
      </w:r>
      <w:r>
        <w:rPr>
          <w:sz w:val="28"/>
          <w:szCs w:val="28"/>
        </w:rPr>
        <w:t>3,6</w:t>
      </w:r>
      <w:r w:rsidRPr="00901662">
        <w:rPr>
          <w:sz w:val="28"/>
          <w:szCs w:val="28"/>
        </w:rPr>
        <w:t xml:space="preserve">%. Число обращений к веб-сайту БУК «БМЦ» </w:t>
      </w:r>
      <w:proofErr w:type="gramStart"/>
      <w:r w:rsidRPr="00901662">
        <w:rPr>
          <w:sz w:val="28"/>
          <w:szCs w:val="28"/>
        </w:rPr>
        <w:t>–  1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387.</w:t>
      </w:r>
    </w:p>
    <w:p w14:paraId="62372008" w14:textId="77777777" w:rsidR="00C1772C" w:rsidRPr="00901662" w:rsidRDefault="00C1772C" w:rsidP="00C1772C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901662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901662">
        <w:rPr>
          <w:sz w:val="28"/>
          <w:szCs w:val="28"/>
        </w:rPr>
        <w:t xml:space="preserve"> год библиотечный фонд пополнился на </w:t>
      </w:r>
      <w:r>
        <w:rPr>
          <w:sz w:val="28"/>
          <w:szCs w:val="28"/>
        </w:rPr>
        <w:t>2 166</w:t>
      </w:r>
      <w:r w:rsidRPr="00901662">
        <w:rPr>
          <w:sz w:val="28"/>
          <w:szCs w:val="28"/>
        </w:rPr>
        <w:t xml:space="preserve"> экземпляров и составил 1</w:t>
      </w:r>
      <w:r>
        <w:rPr>
          <w:sz w:val="28"/>
          <w:szCs w:val="28"/>
        </w:rPr>
        <w:t>24 927</w:t>
      </w:r>
      <w:r w:rsidRPr="00901662">
        <w:rPr>
          <w:sz w:val="28"/>
          <w:szCs w:val="28"/>
        </w:rPr>
        <w:t xml:space="preserve"> экземпляров. </w:t>
      </w:r>
    </w:p>
    <w:p w14:paraId="77D4C252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библиотек ф</w:t>
      </w:r>
      <w:r w:rsidRPr="00901662">
        <w:rPr>
          <w:sz w:val="28"/>
          <w:szCs w:val="28"/>
        </w:rPr>
        <w:t>ункционируют 2 Центра общественного доступа. Для горожан предоставляется доступ к ресурсам Национальной электронной библиотеки (НЭБ), Президентской библиотеки им. Б.Н.</w:t>
      </w:r>
      <w:r>
        <w:rPr>
          <w:sz w:val="28"/>
          <w:szCs w:val="28"/>
        </w:rPr>
        <w:t xml:space="preserve"> </w:t>
      </w:r>
      <w:r w:rsidRPr="00901662">
        <w:rPr>
          <w:sz w:val="28"/>
          <w:szCs w:val="28"/>
        </w:rPr>
        <w:t>Ельцина</w:t>
      </w:r>
      <w:r>
        <w:rPr>
          <w:sz w:val="28"/>
          <w:szCs w:val="28"/>
        </w:rPr>
        <w:t>. Количество обращение к ресурсам составило</w:t>
      </w:r>
      <w:r w:rsidRPr="00DC405D">
        <w:rPr>
          <w:sz w:val="28"/>
          <w:szCs w:val="28"/>
        </w:rPr>
        <w:t xml:space="preserve"> 199, книговыдача – 1</w:t>
      </w:r>
      <w:r>
        <w:rPr>
          <w:sz w:val="28"/>
          <w:szCs w:val="28"/>
        </w:rPr>
        <w:t> </w:t>
      </w:r>
      <w:r w:rsidRPr="00DC405D">
        <w:rPr>
          <w:sz w:val="28"/>
          <w:szCs w:val="28"/>
        </w:rPr>
        <w:t>100</w:t>
      </w:r>
      <w:r>
        <w:rPr>
          <w:sz w:val="28"/>
          <w:szCs w:val="28"/>
        </w:rPr>
        <w:t>. Г</w:t>
      </w:r>
      <w:r w:rsidRPr="00DC405D">
        <w:rPr>
          <w:sz w:val="28"/>
          <w:szCs w:val="28"/>
        </w:rPr>
        <w:t xml:space="preserve">орожанам бесплатно предоставляется доступ к электронным и аудиокнигам библиотеки </w:t>
      </w:r>
      <w:proofErr w:type="spellStart"/>
      <w:r w:rsidRPr="00DC405D">
        <w:rPr>
          <w:sz w:val="28"/>
          <w:szCs w:val="28"/>
        </w:rPr>
        <w:t>ЛитРес</w:t>
      </w:r>
      <w:proofErr w:type="spellEnd"/>
      <w:r>
        <w:rPr>
          <w:sz w:val="28"/>
          <w:szCs w:val="28"/>
        </w:rPr>
        <w:t xml:space="preserve">. </w:t>
      </w:r>
      <w:r w:rsidRPr="00DC405D">
        <w:rPr>
          <w:sz w:val="28"/>
          <w:szCs w:val="28"/>
        </w:rPr>
        <w:t>97 чел</w:t>
      </w:r>
      <w:r>
        <w:rPr>
          <w:sz w:val="28"/>
          <w:szCs w:val="28"/>
        </w:rPr>
        <w:t>овек</w:t>
      </w:r>
      <w:r w:rsidRPr="00DC405D">
        <w:rPr>
          <w:sz w:val="28"/>
          <w:szCs w:val="28"/>
        </w:rPr>
        <w:t xml:space="preserve"> польз</w:t>
      </w:r>
      <w:r>
        <w:rPr>
          <w:sz w:val="28"/>
          <w:szCs w:val="28"/>
        </w:rPr>
        <w:t>уются услугой, выдача - 728 экземпляров.</w:t>
      </w:r>
      <w:r w:rsidRPr="00DC405D">
        <w:rPr>
          <w:sz w:val="28"/>
          <w:szCs w:val="28"/>
        </w:rPr>
        <w:t xml:space="preserve"> </w:t>
      </w:r>
    </w:p>
    <w:p w14:paraId="382FC7D0" w14:textId="77777777" w:rsidR="00C1772C" w:rsidRDefault="00C1772C" w:rsidP="00C1772C">
      <w:pPr>
        <w:tabs>
          <w:tab w:val="right" w:pos="9000"/>
        </w:tabs>
        <w:spacing w:line="252" w:lineRule="auto"/>
        <w:ind w:firstLine="709"/>
        <w:jc w:val="both"/>
        <w:rPr>
          <w:sz w:val="28"/>
          <w:szCs w:val="28"/>
        </w:rPr>
      </w:pPr>
      <w:r w:rsidRPr="00901662">
        <w:rPr>
          <w:sz w:val="28"/>
          <w:szCs w:val="28"/>
        </w:rPr>
        <w:t xml:space="preserve"> В библиотеках за 20</w:t>
      </w:r>
      <w:r>
        <w:rPr>
          <w:sz w:val="28"/>
          <w:szCs w:val="28"/>
        </w:rPr>
        <w:t>21 год проведено 697</w:t>
      </w:r>
      <w:r w:rsidRPr="00901662">
        <w:rPr>
          <w:sz w:val="28"/>
          <w:szCs w:val="28"/>
        </w:rPr>
        <w:t xml:space="preserve"> мероприятий, которые </w:t>
      </w:r>
      <w:proofErr w:type="gramStart"/>
      <w:r w:rsidRPr="00901662">
        <w:rPr>
          <w:sz w:val="28"/>
          <w:szCs w:val="28"/>
        </w:rPr>
        <w:t>посетил</w:t>
      </w:r>
      <w:r>
        <w:rPr>
          <w:sz w:val="28"/>
          <w:szCs w:val="28"/>
        </w:rPr>
        <w:t xml:space="preserve"> </w:t>
      </w:r>
      <w:r w:rsidRPr="00901662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 181</w:t>
      </w:r>
      <w:r w:rsidRPr="0090166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из них для детей до 14 лет – 429 мероприятий с количеством участников – 9 593</w:t>
      </w:r>
      <w:r w:rsidRPr="00901662">
        <w:rPr>
          <w:sz w:val="28"/>
          <w:szCs w:val="28"/>
        </w:rPr>
        <w:t xml:space="preserve">. </w:t>
      </w:r>
    </w:p>
    <w:p w14:paraId="1C115281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Продолжена </w:t>
      </w:r>
      <w:proofErr w:type="spellStart"/>
      <w:r w:rsidRPr="00DC405D">
        <w:rPr>
          <w:sz w:val="28"/>
          <w:szCs w:val="28"/>
        </w:rPr>
        <w:t>тьюторская</w:t>
      </w:r>
      <w:proofErr w:type="spellEnd"/>
      <w:r w:rsidRPr="00DC405D">
        <w:rPr>
          <w:sz w:val="28"/>
          <w:szCs w:val="28"/>
        </w:rPr>
        <w:t xml:space="preserve"> работа в рамках проекта Департамента информационных технологий ХМАО – Югры по обучению граждан старшего поколения базовым компетенциям цифровой экономики. Успешно завершили итоговое тестирование и получили сертификаты – 15 чел. по программам: «Основы цифровой грамотности», «Ресурсы и сервисы цифровой экономики», «Основы безопасной работы в сети Интернет».</w:t>
      </w:r>
    </w:p>
    <w:p w14:paraId="5F96CD78" w14:textId="77777777" w:rsidR="00C1772C" w:rsidRPr="00DC405D" w:rsidRDefault="00C1772C" w:rsidP="00C1772C">
      <w:pPr>
        <w:pStyle w:val="a5"/>
        <w:ind w:firstLine="709"/>
        <w:rPr>
          <w:sz w:val="28"/>
          <w:szCs w:val="28"/>
        </w:rPr>
      </w:pPr>
      <w:r w:rsidRPr="00DC405D">
        <w:rPr>
          <w:sz w:val="28"/>
          <w:szCs w:val="28"/>
        </w:rPr>
        <w:t>На базе библиотек реализуются проекты: духовно-нравственный проект «С Богом в сердце», проект «Чтение объединяет», экологический проект «Территория встреч», проект «Дети дождя среди нас», проект «</w:t>
      </w:r>
      <w:proofErr w:type="spellStart"/>
      <w:r w:rsidRPr="00DC405D">
        <w:rPr>
          <w:sz w:val="28"/>
          <w:szCs w:val="28"/>
        </w:rPr>
        <w:t>Посткроссинг</w:t>
      </w:r>
      <w:proofErr w:type="spellEnd"/>
      <w:r w:rsidRPr="00DC405D">
        <w:rPr>
          <w:sz w:val="28"/>
          <w:szCs w:val="28"/>
        </w:rPr>
        <w:t>. Мир в письме», работает Пункт консультативной помощи иностранным гражданам, функционируют клубы, студии: «Берегиня», «Энтузиаст», креативная мастерская «</w:t>
      </w:r>
      <w:proofErr w:type="spellStart"/>
      <w:r w:rsidRPr="00DC405D">
        <w:rPr>
          <w:sz w:val="28"/>
          <w:szCs w:val="28"/>
        </w:rPr>
        <w:t>КнигоИгры</w:t>
      </w:r>
      <w:proofErr w:type="spellEnd"/>
      <w:r w:rsidRPr="00DC405D">
        <w:rPr>
          <w:sz w:val="28"/>
          <w:szCs w:val="28"/>
        </w:rPr>
        <w:t>», литературный кружок «Проба пера», студия творческих идей «</w:t>
      </w:r>
      <w:r w:rsidRPr="00DC405D">
        <w:rPr>
          <w:sz w:val="28"/>
          <w:szCs w:val="28"/>
          <w:lang w:val="en-US"/>
        </w:rPr>
        <w:t>Book</w:t>
      </w:r>
      <w:r w:rsidRPr="00DC405D">
        <w:rPr>
          <w:sz w:val="28"/>
          <w:szCs w:val="28"/>
        </w:rPr>
        <w:t>Истории».</w:t>
      </w:r>
    </w:p>
    <w:p w14:paraId="37554DAF" w14:textId="77777777" w:rsidR="00C1772C" w:rsidRPr="00DC405D" w:rsidRDefault="00C1772C" w:rsidP="00C1772C">
      <w:pPr>
        <w:pStyle w:val="a5"/>
        <w:ind w:firstLine="709"/>
        <w:rPr>
          <w:sz w:val="28"/>
          <w:szCs w:val="28"/>
        </w:rPr>
      </w:pPr>
      <w:r w:rsidRPr="00DC405D">
        <w:rPr>
          <w:sz w:val="28"/>
          <w:szCs w:val="28"/>
        </w:rPr>
        <w:t xml:space="preserve">Клуб настольных игр «Лабиринт» в 2021 году получил </w:t>
      </w:r>
      <w:r w:rsidRPr="00DC405D">
        <w:rPr>
          <w:bCs/>
          <w:sz w:val="28"/>
          <w:szCs w:val="28"/>
        </w:rPr>
        <w:t>грант Губернатора Югры для физических лиц (42,0 тыс. руб.)</w:t>
      </w:r>
      <w:r w:rsidRPr="00DC405D">
        <w:rPr>
          <w:sz w:val="28"/>
          <w:szCs w:val="28"/>
        </w:rPr>
        <w:t xml:space="preserve">. Приобретено 33 настольных игры. </w:t>
      </w:r>
    </w:p>
    <w:p w14:paraId="5E920B4A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Специалисты библиотек в окружном конкурсе на лучшее библиографическое пособие для детей </w:t>
      </w:r>
      <w:r>
        <w:rPr>
          <w:sz w:val="28"/>
          <w:szCs w:val="28"/>
        </w:rPr>
        <w:t>«</w:t>
      </w:r>
      <w:r w:rsidRPr="00DC405D">
        <w:rPr>
          <w:sz w:val="28"/>
          <w:szCs w:val="28"/>
        </w:rPr>
        <w:t>Высший пилотаж</w:t>
      </w:r>
      <w:r>
        <w:rPr>
          <w:sz w:val="28"/>
          <w:szCs w:val="28"/>
        </w:rPr>
        <w:t>»</w:t>
      </w:r>
      <w:r w:rsidRPr="00DC405D">
        <w:rPr>
          <w:sz w:val="28"/>
          <w:szCs w:val="28"/>
        </w:rPr>
        <w:t xml:space="preserve"> заняли </w:t>
      </w:r>
      <w:r w:rsidRPr="00DC405D">
        <w:rPr>
          <w:bCs/>
          <w:sz w:val="28"/>
          <w:szCs w:val="28"/>
        </w:rPr>
        <w:t>1 место</w:t>
      </w:r>
      <w:r w:rsidRPr="00DC405D">
        <w:rPr>
          <w:sz w:val="28"/>
          <w:szCs w:val="28"/>
        </w:rPr>
        <w:t xml:space="preserve"> в номинации «Страницы на сайтах и социальных сетях» и </w:t>
      </w:r>
      <w:r w:rsidRPr="00DC405D">
        <w:rPr>
          <w:bCs/>
          <w:sz w:val="28"/>
          <w:szCs w:val="28"/>
        </w:rPr>
        <w:t>2 место</w:t>
      </w:r>
      <w:r w:rsidRPr="00DC405D">
        <w:rPr>
          <w:sz w:val="28"/>
          <w:szCs w:val="28"/>
        </w:rPr>
        <w:t xml:space="preserve"> в номинации «</w:t>
      </w:r>
      <w:proofErr w:type="spellStart"/>
      <w:r w:rsidRPr="00DC405D">
        <w:rPr>
          <w:sz w:val="28"/>
          <w:szCs w:val="28"/>
        </w:rPr>
        <w:t>Буктрейлеры</w:t>
      </w:r>
      <w:proofErr w:type="spellEnd"/>
      <w:r w:rsidRPr="00DC405D">
        <w:rPr>
          <w:sz w:val="28"/>
          <w:szCs w:val="28"/>
        </w:rPr>
        <w:t xml:space="preserve">, </w:t>
      </w:r>
      <w:proofErr w:type="spellStart"/>
      <w:r w:rsidRPr="00DC405D">
        <w:rPr>
          <w:sz w:val="28"/>
          <w:szCs w:val="28"/>
        </w:rPr>
        <w:t>букстори</w:t>
      </w:r>
      <w:proofErr w:type="spellEnd"/>
      <w:r w:rsidRPr="00DC405D">
        <w:rPr>
          <w:sz w:val="28"/>
          <w:szCs w:val="28"/>
        </w:rPr>
        <w:t>».</w:t>
      </w:r>
    </w:p>
    <w:p w14:paraId="23C7F21F" w14:textId="77777777" w:rsidR="00C1772C" w:rsidRPr="00901662" w:rsidRDefault="00C1772C" w:rsidP="00C1772C">
      <w:pPr>
        <w:spacing w:line="252" w:lineRule="auto"/>
        <w:ind w:firstLine="709"/>
        <w:jc w:val="both"/>
        <w:rPr>
          <w:sz w:val="28"/>
          <w:szCs w:val="28"/>
        </w:rPr>
      </w:pPr>
      <w:r w:rsidRPr="00901662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направлением работы музея в 2021</w:t>
      </w:r>
      <w:r w:rsidRPr="00901662">
        <w:rPr>
          <w:sz w:val="28"/>
          <w:szCs w:val="28"/>
        </w:rPr>
        <w:t xml:space="preserve"> году была реализация музейно-образовательных и выставочных программ</w:t>
      </w:r>
      <w:r>
        <w:rPr>
          <w:sz w:val="28"/>
          <w:szCs w:val="28"/>
        </w:rPr>
        <w:t xml:space="preserve">. </w:t>
      </w:r>
      <w:r w:rsidRPr="00901662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901662">
        <w:rPr>
          <w:sz w:val="28"/>
          <w:szCs w:val="28"/>
        </w:rPr>
        <w:t xml:space="preserve"> год фонд музея пополнился на </w:t>
      </w:r>
      <w:r>
        <w:rPr>
          <w:sz w:val="28"/>
          <w:szCs w:val="28"/>
        </w:rPr>
        <w:t>255 музейных</w:t>
      </w:r>
      <w:r w:rsidRPr="00901662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901662">
        <w:rPr>
          <w:sz w:val="28"/>
          <w:szCs w:val="28"/>
        </w:rPr>
        <w:t xml:space="preserve">. В фонде музея хранится </w:t>
      </w:r>
      <w:r>
        <w:rPr>
          <w:sz w:val="28"/>
          <w:szCs w:val="28"/>
        </w:rPr>
        <w:t>9 547</w:t>
      </w:r>
      <w:r w:rsidRPr="00901662">
        <w:rPr>
          <w:sz w:val="28"/>
          <w:szCs w:val="28"/>
        </w:rPr>
        <w:t xml:space="preserve"> единиц хранения из них, 7</w:t>
      </w:r>
      <w:r>
        <w:rPr>
          <w:sz w:val="28"/>
          <w:szCs w:val="28"/>
        </w:rPr>
        <w:t xml:space="preserve"> 402</w:t>
      </w:r>
      <w:r w:rsidRPr="00901662">
        <w:rPr>
          <w:sz w:val="28"/>
          <w:szCs w:val="28"/>
        </w:rPr>
        <w:t xml:space="preserve"> единицы хранения предметов материальной и духовной </w:t>
      </w:r>
      <w:r w:rsidRPr="00901662">
        <w:rPr>
          <w:sz w:val="28"/>
          <w:szCs w:val="28"/>
        </w:rPr>
        <w:lastRenderedPageBreak/>
        <w:t xml:space="preserve">культуры основного фонда и </w:t>
      </w:r>
      <w:r>
        <w:rPr>
          <w:sz w:val="28"/>
          <w:szCs w:val="28"/>
        </w:rPr>
        <w:t>2 145</w:t>
      </w:r>
      <w:r w:rsidRPr="00901662">
        <w:rPr>
          <w:sz w:val="28"/>
          <w:szCs w:val="28"/>
        </w:rPr>
        <w:t xml:space="preserve"> единиц хранения научно-вспомогательного фонда. </w:t>
      </w:r>
    </w:p>
    <w:p w14:paraId="48A059BE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901662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901662">
        <w:rPr>
          <w:sz w:val="28"/>
          <w:szCs w:val="28"/>
        </w:rPr>
        <w:t xml:space="preserve"> году Эколого-этнографический музей посетил</w:t>
      </w:r>
      <w:r>
        <w:rPr>
          <w:sz w:val="28"/>
          <w:szCs w:val="28"/>
        </w:rPr>
        <w:t>и</w:t>
      </w:r>
      <w:r w:rsidRPr="00901662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587</w:t>
      </w:r>
      <w:r w:rsidRPr="00901662">
        <w:rPr>
          <w:sz w:val="28"/>
          <w:szCs w:val="28"/>
        </w:rPr>
        <w:t xml:space="preserve"> человек. </w:t>
      </w:r>
      <w:r w:rsidRPr="00DC405D">
        <w:rPr>
          <w:sz w:val="28"/>
          <w:szCs w:val="28"/>
        </w:rPr>
        <w:t>За отчетный период в режиме офлайн в музее проведено 197 мероприятий, из них обзорных экскурсий – 47; тематических экскурсий – 16; музейных уроков и тематических занятий – 54; викторин, квестов, игр и мастер-классов – 39; пленэров – 8; лекций - 3. Проведено 15 культурно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- образовательных мероприятий; 2 культурно-массовых мероприятия; 18 выставок. Проведено 11 дней бесплатного посещения музея лицами, не достигшими 18-летнего возраста и членами мног</w:t>
      </w:r>
      <w:r>
        <w:rPr>
          <w:sz w:val="28"/>
          <w:szCs w:val="28"/>
        </w:rPr>
        <w:t>одетных семей «С семьей моей иде</w:t>
      </w:r>
      <w:r w:rsidRPr="00DC405D">
        <w:rPr>
          <w:sz w:val="28"/>
          <w:szCs w:val="28"/>
        </w:rPr>
        <w:t xml:space="preserve">м в музей» с общим охватом посетителей в течение года – 124 человека. В связи с запретом на проведение мероприятий в феврале и ограничениями по новой </w:t>
      </w:r>
      <w:r>
        <w:rPr>
          <w:sz w:val="28"/>
          <w:szCs w:val="28"/>
        </w:rPr>
        <w:t>корона</w:t>
      </w:r>
      <w:r w:rsidRPr="00DC405D">
        <w:rPr>
          <w:sz w:val="28"/>
          <w:szCs w:val="28"/>
        </w:rPr>
        <w:t>вирусной инфекции (</w:t>
      </w:r>
      <w:r w:rsidRPr="00DC405D">
        <w:rPr>
          <w:sz w:val="28"/>
          <w:szCs w:val="28"/>
          <w:lang w:val="en-US"/>
        </w:rPr>
        <w:t>COVID</w:t>
      </w:r>
      <w:r w:rsidRPr="00DC405D">
        <w:rPr>
          <w:sz w:val="28"/>
          <w:szCs w:val="28"/>
        </w:rPr>
        <w:t>-19) в последующем, с начала года проведено 13 культурно-образовательных мероприятий в онлайн-формате на площадках музея в социальных сетях, которые получили более 9 000 просмотров. Всего на страницах социальных сетей, на сайте учреждения, порталах «Музеи Югры», «Про Культура</w:t>
      </w:r>
      <w:r>
        <w:rPr>
          <w:sz w:val="28"/>
          <w:szCs w:val="28"/>
        </w:rPr>
        <w:t>»</w:t>
      </w:r>
      <w:r w:rsidRPr="00DC405D">
        <w:rPr>
          <w:sz w:val="28"/>
          <w:szCs w:val="28"/>
        </w:rPr>
        <w:t xml:space="preserve"> осуществлено более 260 публикаций, которые привлекли более 50 000 просмотров.</w:t>
      </w:r>
    </w:p>
    <w:p w14:paraId="4A9F96A1" w14:textId="77777777" w:rsidR="00C1772C" w:rsidRDefault="00C1772C" w:rsidP="00C1772C">
      <w:pPr>
        <w:tabs>
          <w:tab w:val="right" w:pos="9497"/>
        </w:tabs>
        <w:spacing w:line="252" w:lineRule="auto"/>
        <w:ind w:firstLine="709"/>
        <w:jc w:val="both"/>
        <w:rPr>
          <w:sz w:val="28"/>
          <w:szCs w:val="28"/>
        </w:rPr>
      </w:pPr>
      <w:r w:rsidRPr="005260A3">
        <w:rPr>
          <w:sz w:val="28"/>
          <w:szCs w:val="28"/>
        </w:rPr>
        <w:t>Основной вклад в эстетическое и творческое развитие детей города вносят автономные образовательные учреждения дополнительного образования детей «Детская школа искусств» и «Детская художественная школа», в которых обучалось на конец 20</w:t>
      </w:r>
      <w:r>
        <w:rPr>
          <w:sz w:val="28"/>
          <w:szCs w:val="28"/>
        </w:rPr>
        <w:t>21</w:t>
      </w:r>
      <w:r w:rsidRPr="005260A3">
        <w:rPr>
          <w:sz w:val="28"/>
          <w:szCs w:val="28"/>
        </w:rPr>
        <w:t xml:space="preserve"> года 1 002 человека</w:t>
      </w:r>
      <w:r>
        <w:rPr>
          <w:sz w:val="28"/>
          <w:szCs w:val="28"/>
        </w:rPr>
        <w:t>.</w:t>
      </w:r>
    </w:p>
    <w:p w14:paraId="676278B3" w14:textId="77777777" w:rsidR="00C1772C" w:rsidRDefault="00C1772C" w:rsidP="00C1772C">
      <w:pPr>
        <w:tabs>
          <w:tab w:val="right" w:pos="9497"/>
        </w:tabs>
        <w:spacing w:line="252" w:lineRule="auto"/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В 2021 году </w:t>
      </w:r>
      <w:r w:rsidRPr="00DE7724">
        <w:rPr>
          <w:sz w:val="28"/>
          <w:szCs w:val="28"/>
        </w:rPr>
        <w:t xml:space="preserve">МАУ ДО «ДХШ» города Радужный </w:t>
      </w:r>
      <w:r w:rsidRPr="00DC405D">
        <w:rPr>
          <w:sz w:val="28"/>
          <w:szCs w:val="28"/>
        </w:rPr>
        <w:t>был разработан макет и издан информационно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C405D">
        <w:rPr>
          <w:sz w:val="28"/>
          <w:szCs w:val="28"/>
        </w:rPr>
        <w:t>олиграфический материал «Атлас народностей Югры» в виде календаря с использованием лучших художественных работ, представленных на конкурс «Люблю тебя, Земля Югорская!» в количестве 500 штук на общую сумму 221</w:t>
      </w:r>
      <w:r>
        <w:rPr>
          <w:sz w:val="28"/>
          <w:szCs w:val="28"/>
        </w:rPr>
        <w:t>,32 тыс. рублей</w:t>
      </w:r>
      <w:r w:rsidRPr="00DC405D">
        <w:rPr>
          <w:sz w:val="28"/>
          <w:szCs w:val="28"/>
        </w:rPr>
        <w:t>.</w:t>
      </w:r>
    </w:p>
    <w:p w14:paraId="47BD5F8A" w14:textId="77777777" w:rsidR="00C1772C" w:rsidRPr="00DC405D" w:rsidRDefault="00C1772C" w:rsidP="00C1772C">
      <w:pPr>
        <w:ind w:firstLine="709"/>
        <w:jc w:val="both"/>
        <w:rPr>
          <w:i/>
          <w:sz w:val="28"/>
          <w:szCs w:val="28"/>
        </w:rPr>
      </w:pPr>
      <w:r w:rsidRPr="00DE7724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Детской художественной школы </w:t>
      </w:r>
      <w:r w:rsidRPr="00DE7724">
        <w:rPr>
          <w:sz w:val="28"/>
          <w:szCs w:val="28"/>
        </w:rPr>
        <w:t>активно принимают участие в различных международных, региональных, городских</w:t>
      </w:r>
      <w:r w:rsidRPr="00DC405D">
        <w:rPr>
          <w:sz w:val="28"/>
          <w:szCs w:val="28"/>
        </w:rPr>
        <w:t xml:space="preserve"> и окружных конкурсах. За 2021 год на международные конкурсы были отправлены 815 работ, из них 561 заняли призовые места (149 работ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- 1 место, 199 работ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2 место и 213 работ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3 место). На всероссийские конкурсы были направлены 219 работ, из которых 1 место заслужили 82 учащихся, 2 место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24 учащихся и 3 место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405D">
        <w:rPr>
          <w:sz w:val="28"/>
          <w:szCs w:val="28"/>
        </w:rPr>
        <w:t xml:space="preserve">15 учащихся. Также ребята были награждены дипломами на региональных, окружных и городских конкурсах. Всего за 2021 год ребята завоевали 731 награду. </w:t>
      </w:r>
    </w:p>
    <w:p w14:paraId="47071C48" w14:textId="77777777" w:rsidR="00C1772C" w:rsidRPr="00901662" w:rsidRDefault="00C1772C" w:rsidP="00C1772C">
      <w:pPr>
        <w:tabs>
          <w:tab w:val="right" w:pos="9497"/>
        </w:tabs>
        <w:ind w:firstLine="709"/>
        <w:jc w:val="both"/>
        <w:rPr>
          <w:sz w:val="28"/>
          <w:szCs w:val="28"/>
        </w:rPr>
      </w:pPr>
      <w:r w:rsidRPr="00901662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901662">
        <w:rPr>
          <w:sz w:val="28"/>
          <w:szCs w:val="28"/>
        </w:rPr>
        <w:t xml:space="preserve"> год в Детской школе искусств проведено </w:t>
      </w:r>
      <w:r>
        <w:rPr>
          <w:sz w:val="28"/>
          <w:szCs w:val="28"/>
        </w:rPr>
        <w:t>470</w:t>
      </w:r>
      <w:r w:rsidRPr="00901662">
        <w:rPr>
          <w:sz w:val="28"/>
          <w:szCs w:val="28"/>
        </w:rPr>
        <w:t xml:space="preserve"> </w:t>
      </w:r>
      <w:r w:rsidRPr="00DC405D">
        <w:rPr>
          <w:rFonts w:eastAsia="Calibri"/>
          <w:sz w:val="28"/>
          <w:szCs w:val="28"/>
          <w:lang w:eastAsia="en-US"/>
        </w:rPr>
        <w:t>культурно-творческих, просветительских, массовых досугово-развивающих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C405D">
        <w:rPr>
          <w:rFonts w:eastAsia="Calibri"/>
          <w:sz w:val="28"/>
          <w:szCs w:val="28"/>
          <w:lang w:eastAsia="en-US"/>
        </w:rPr>
        <w:t>и празднично-развлекательных мероприятий</w:t>
      </w:r>
      <w:r w:rsidRPr="00901662">
        <w:rPr>
          <w:sz w:val="28"/>
          <w:szCs w:val="28"/>
        </w:rPr>
        <w:t xml:space="preserve">, которые посетило </w:t>
      </w:r>
      <w:r>
        <w:rPr>
          <w:sz w:val="28"/>
          <w:szCs w:val="28"/>
        </w:rPr>
        <w:t xml:space="preserve">8 </w:t>
      </w:r>
      <w:proofErr w:type="gramStart"/>
      <w:r>
        <w:rPr>
          <w:sz w:val="28"/>
          <w:szCs w:val="28"/>
        </w:rPr>
        <w:t>000</w:t>
      </w:r>
      <w:r w:rsidRPr="00901662">
        <w:rPr>
          <w:sz w:val="28"/>
          <w:szCs w:val="28"/>
        </w:rPr>
        <w:t xml:space="preserve">  человек</w:t>
      </w:r>
      <w:proofErr w:type="gramEnd"/>
      <w:r w:rsidRPr="00901662">
        <w:rPr>
          <w:sz w:val="28"/>
          <w:szCs w:val="28"/>
        </w:rPr>
        <w:t>.</w:t>
      </w:r>
    </w:p>
    <w:p w14:paraId="76D4C640" w14:textId="77777777" w:rsidR="00C1772C" w:rsidRDefault="00C1772C" w:rsidP="00C1772C">
      <w:pPr>
        <w:ind w:firstLine="709"/>
        <w:jc w:val="both"/>
        <w:rPr>
          <w:color w:val="000000"/>
          <w:sz w:val="28"/>
          <w:szCs w:val="28"/>
        </w:rPr>
      </w:pPr>
      <w:r w:rsidRPr="00DC405D">
        <w:rPr>
          <w:color w:val="000000"/>
          <w:sz w:val="28"/>
          <w:szCs w:val="28"/>
        </w:rPr>
        <w:t>Обучающиеся МАУ ДО «ДШИ» города Радужный приняли участие в 114 конкурсах различного уровня. Из них</w:t>
      </w:r>
      <w:r w:rsidRPr="00F601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C405D">
        <w:rPr>
          <w:color w:val="000000"/>
          <w:sz w:val="28"/>
          <w:szCs w:val="28"/>
        </w:rPr>
        <w:t>: международных</w:t>
      </w:r>
      <w:r>
        <w:rPr>
          <w:color w:val="000000"/>
          <w:sz w:val="28"/>
          <w:szCs w:val="28"/>
        </w:rPr>
        <w:t xml:space="preserve"> - 41</w:t>
      </w:r>
      <w:r w:rsidRPr="00DC405D">
        <w:rPr>
          <w:color w:val="000000"/>
          <w:sz w:val="28"/>
          <w:szCs w:val="28"/>
        </w:rPr>
        <w:t xml:space="preserve"> (531 человек), всероссийских </w:t>
      </w:r>
      <w:r>
        <w:rPr>
          <w:color w:val="000000"/>
          <w:sz w:val="28"/>
          <w:szCs w:val="28"/>
        </w:rPr>
        <w:t xml:space="preserve">- </w:t>
      </w:r>
      <w:r w:rsidRPr="00DC405D">
        <w:rPr>
          <w:color w:val="000000"/>
          <w:sz w:val="28"/>
          <w:szCs w:val="28"/>
        </w:rPr>
        <w:t xml:space="preserve">51 (322 человека), </w:t>
      </w:r>
      <w:r>
        <w:rPr>
          <w:color w:val="000000"/>
          <w:sz w:val="28"/>
          <w:szCs w:val="28"/>
        </w:rPr>
        <w:t>о</w:t>
      </w:r>
      <w:r w:rsidRPr="00DC405D">
        <w:rPr>
          <w:color w:val="000000"/>
          <w:sz w:val="28"/>
          <w:szCs w:val="28"/>
        </w:rPr>
        <w:t xml:space="preserve">кружных </w:t>
      </w:r>
      <w:r>
        <w:rPr>
          <w:color w:val="000000"/>
          <w:sz w:val="28"/>
          <w:szCs w:val="28"/>
        </w:rPr>
        <w:t xml:space="preserve">- </w:t>
      </w:r>
      <w:r w:rsidRPr="00DC405D">
        <w:rPr>
          <w:color w:val="000000"/>
          <w:sz w:val="28"/>
          <w:szCs w:val="28"/>
        </w:rPr>
        <w:t xml:space="preserve">19 (138 человек), городских </w:t>
      </w:r>
      <w:r>
        <w:rPr>
          <w:color w:val="000000"/>
          <w:sz w:val="28"/>
          <w:szCs w:val="28"/>
        </w:rPr>
        <w:t xml:space="preserve">- </w:t>
      </w:r>
      <w:r w:rsidRPr="00DC405D">
        <w:rPr>
          <w:color w:val="000000"/>
          <w:sz w:val="28"/>
          <w:szCs w:val="28"/>
        </w:rPr>
        <w:t>9 (120 человек), а также в различных акциях (147 человек).</w:t>
      </w:r>
    </w:p>
    <w:p w14:paraId="5BC68C1F" w14:textId="77777777" w:rsidR="00C1772C" w:rsidRDefault="00C1772C" w:rsidP="008A2595">
      <w:pPr>
        <w:ind w:firstLine="709"/>
        <w:jc w:val="both"/>
        <w:rPr>
          <w:color w:val="000000"/>
          <w:sz w:val="28"/>
          <w:szCs w:val="28"/>
        </w:rPr>
      </w:pPr>
    </w:p>
    <w:p w14:paraId="6AFA594D" w14:textId="77777777" w:rsidR="00C1772C" w:rsidRDefault="00C1772C" w:rsidP="008A2595">
      <w:pPr>
        <w:ind w:firstLine="709"/>
        <w:jc w:val="right"/>
        <w:rPr>
          <w:color w:val="000000"/>
          <w:sz w:val="28"/>
          <w:szCs w:val="28"/>
        </w:rPr>
      </w:pPr>
    </w:p>
    <w:p w14:paraId="2140C939" w14:textId="77777777" w:rsidR="00947C3D" w:rsidRPr="00947C3D" w:rsidRDefault="00C1772C" w:rsidP="008A2595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47C3D">
        <w:rPr>
          <w:rFonts w:ascii="Times New Roman" w:hAnsi="Times New Roman"/>
          <w:b/>
          <w:sz w:val="28"/>
          <w:szCs w:val="28"/>
        </w:rPr>
        <w:t>Победители</w:t>
      </w:r>
      <w:r w:rsidR="00947C3D" w:rsidRPr="00947C3D">
        <w:rPr>
          <w:rFonts w:ascii="Times New Roman" w:hAnsi="Times New Roman"/>
          <w:b/>
          <w:sz w:val="28"/>
          <w:szCs w:val="28"/>
        </w:rPr>
        <w:t>,</w:t>
      </w:r>
      <w:r w:rsidRPr="00947C3D">
        <w:rPr>
          <w:rFonts w:ascii="Times New Roman" w:hAnsi="Times New Roman"/>
          <w:b/>
          <w:sz w:val="28"/>
          <w:szCs w:val="28"/>
        </w:rPr>
        <w:t xml:space="preserve"> обучающиеся в Детской школе искусств</w:t>
      </w:r>
    </w:p>
    <w:p w14:paraId="4D745910" w14:textId="77777777" w:rsidR="00947C3D" w:rsidRDefault="00947C3D" w:rsidP="008A2595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898DFD" w14:textId="77777777" w:rsidR="00947C3D" w:rsidRDefault="00C1772C" w:rsidP="00947C3D">
      <w:pPr>
        <w:ind w:firstLine="709"/>
        <w:jc w:val="right"/>
        <w:rPr>
          <w:color w:val="000000"/>
          <w:sz w:val="28"/>
          <w:szCs w:val="28"/>
        </w:rPr>
      </w:pPr>
      <w:r w:rsidRPr="00163FC1">
        <w:rPr>
          <w:b/>
        </w:rPr>
        <w:lastRenderedPageBreak/>
        <w:t xml:space="preserve"> </w:t>
      </w:r>
      <w:r w:rsidR="00947C3D">
        <w:rPr>
          <w:color w:val="000000"/>
          <w:sz w:val="28"/>
          <w:szCs w:val="28"/>
        </w:rPr>
        <w:t>Таблица 10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701"/>
        <w:gridCol w:w="1842"/>
        <w:gridCol w:w="2127"/>
        <w:gridCol w:w="1559"/>
      </w:tblGrid>
      <w:tr w:rsidR="00C1772C" w:rsidRPr="00DC405D" w14:paraId="3091FBE9" w14:textId="77777777" w:rsidTr="00D664E5">
        <w:tc>
          <w:tcPr>
            <w:tcW w:w="2694" w:type="dxa"/>
            <w:vAlign w:val="center"/>
          </w:tcPr>
          <w:p w14:paraId="4F18C7D9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Наименование конкурса</w:t>
            </w:r>
          </w:p>
        </w:tc>
        <w:tc>
          <w:tcPr>
            <w:tcW w:w="1701" w:type="dxa"/>
            <w:vAlign w:val="center"/>
          </w:tcPr>
          <w:p w14:paraId="04B7BEBB" w14:textId="77777777" w:rsidR="00C1772C" w:rsidRPr="008C2C74" w:rsidRDefault="00C1772C" w:rsidP="00D664E5">
            <w:pPr>
              <w:spacing w:line="276" w:lineRule="auto"/>
              <w:ind w:left="220" w:hanging="220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Гран-При</w:t>
            </w:r>
          </w:p>
        </w:tc>
        <w:tc>
          <w:tcPr>
            <w:tcW w:w="1842" w:type="dxa"/>
            <w:vAlign w:val="center"/>
          </w:tcPr>
          <w:p w14:paraId="181CB8D2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Диплом</w:t>
            </w:r>
          </w:p>
          <w:p w14:paraId="20EAFC33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 степени</w:t>
            </w:r>
          </w:p>
        </w:tc>
        <w:tc>
          <w:tcPr>
            <w:tcW w:w="2127" w:type="dxa"/>
            <w:vAlign w:val="center"/>
          </w:tcPr>
          <w:p w14:paraId="71D9F4EF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Диплом</w:t>
            </w:r>
          </w:p>
          <w:p w14:paraId="51966ECF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2 степени</w:t>
            </w:r>
          </w:p>
        </w:tc>
        <w:tc>
          <w:tcPr>
            <w:tcW w:w="1559" w:type="dxa"/>
            <w:vAlign w:val="center"/>
          </w:tcPr>
          <w:p w14:paraId="1325C9F4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Диплом</w:t>
            </w:r>
          </w:p>
          <w:p w14:paraId="2BC14572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3 степени</w:t>
            </w:r>
          </w:p>
        </w:tc>
      </w:tr>
      <w:tr w:rsidR="00C1772C" w:rsidRPr="00DC405D" w14:paraId="18A7A5D7" w14:textId="77777777" w:rsidTr="00D664E5">
        <w:tc>
          <w:tcPr>
            <w:tcW w:w="2694" w:type="dxa"/>
          </w:tcPr>
          <w:p w14:paraId="6B79D6C9" w14:textId="77777777" w:rsidR="00C1772C" w:rsidRPr="008C2C74" w:rsidRDefault="00C1772C" w:rsidP="00D664E5">
            <w:pPr>
              <w:spacing w:line="276" w:lineRule="auto"/>
              <w:jc w:val="both"/>
              <w:rPr>
                <w:color w:val="000000"/>
              </w:rPr>
            </w:pPr>
            <w:r w:rsidRPr="008C2C74">
              <w:rPr>
                <w:color w:val="000000"/>
              </w:rPr>
              <w:t xml:space="preserve">Международные </w:t>
            </w:r>
          </w:p>
        </w:tc>
        <w:tc>
          <w:tcPr>
            <w:tcW w:w="1701" w:type="dxa"/>
          </w:tcPr>
          <w:p w14:paraId="3C31BF40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14:paraId="5B82D92F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27</w:t>
            </w:r>
          </w:p>
        </w:tc>
        <w:tc>
          <w:tcPr>
            <w:tcW w:w="2127" w:type="dxa"/>
          </w:tcPr>
          <w:p w14:paraId="45D2BF3C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14:paraId="40FF2E7F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8</w:t>
            </w:r>
          </w:p>
        </w:tc>
      </w:tr>
      <w:tr w:rsidR="00C1772C" w:rsidRPr="00DC405D" w14:paraId="65257CA3" w14:textId="77777777" w:rsidTr="00D664E5">
        <w:tc>
          <w:tcPr>
            <w:tcW w:w="2694" w:type="dxa"/>
          </w:tcPr>
          <w:p w14:paraId="7291EB90" w14:textId="77777777" w:rsidR="00C1772C" w:rsidRPr="008C2C74" w:rsidRDefault="00C1772C" w:rsidP="00D664E5">
            <w:pPr>
              <w:spacing w:line="276" w:lineRule="auto"/>
              <w:jc w:val="both"/>
              <w:rPr>
                <w:color w:val="000000"/>
              </w:rPr>
            </w:pPr>
            <w:r w:rsidRPr="008C2C74">
              <w:rPr>
                <w:color w:val="000000"/>
              </w:rPr>
              <w:t xml:space="preserve">Всероссийские </w:t>
            </w:r>
          </w:p>
        </w:tc>
        <w:tc>
          <w:tcPr>
            <w:tcW w:w="1701" w:type="dxa"/>
          </w:tcPr>
          <w:p w14:paraId="6306F7EF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0</w:t>
            </w:r>
          </w:p>
        </w:tc>
        <w:tc>
          <w:tcPr>
            <w:tcW w:w="1842" w:type="dxa"/>
          </w:tcPr>
          <w:p w14:paraId="1D627926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180</w:t>
            </w:r>
          </w:p>
        </w:tc>
        <w:tc>
          <w:tcPr>
            <w:tcW w:w="2127" w:type="dxa"/>
          </w:tcPr>
          <w:p w14:paraId="65CE5ACE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126</w:t>
            </w:r>
          </w:p>
        </w:tc>
        <w:tc>
          <w:tcPr>
            <w:tcW w:w="1559" w:type="dxa"/>
          </w:tcPr>
          <w:p w14:paraId="387E6CEC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11</w:t>
            </w:r>
          </w:p>
        </w:tc>
      </w:tr>
      <w:tr w:rsidR="00C1772C" w:rsidRPr="00DC405D" w14:paraId="5690945D" w14:textId="77777777" w:rsidTr="00D664E5">
        <w:tc>
          <w:tcPr>
            <w:tcW w:w="2694" w:type="dxa"/>
          </w:tcPr>
          <w:p w14:paraId="6A2B706C" w14:textId="77777777" w:rsidR="00C1772C" w:rsidRPr="008C2C74" w:rsidRDefault="00C1772C" w:rsidP="00D664E5">
            <w:pPr>
              <w:spacing w:line="276" w:lineRule="auto"/>
              <w:jc w:val="both"/>
              <w:rPr>
                <w:color w:val="000000"/>
              </w:rPr>
            </w:pPr>
            <w:r w:rsidRPr="008C2C74">
              <w:rPr>
                <w:color w:val="000000"/>
              </w:rPr>
              <w:t>Окружные</w:t>
            </w:r>
          </w:p>
        </w:tc>
        <w:tc>
          <w:tcPr>
            <w:tcW w:w="1701" w:type="dxa"/>
          </w:tcPr>
          <w:p w14:paraId="1F84DF10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14:paraId="476E3E01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4</w:t>
            </w:r>
          </w:p>
        </w:tc>
        <w:tc>
          <w:tcPr>
            <w:tcW w:w="2127" w:type="dxa"/>
          </w:tcPr>
          <w:p w14:paraId="6B4D9A5B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14:paraId="1B2787C7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</w:t>
            </w:r>
          </w:p>
        </w:tc>
      </w:tr>
      <w:tr w:rsidR="00C1772C" w:rsidRPr="00DC405D" w14:paraId="5BCE42E5" w14:textId="77777777" w:rsidTr="00D664E5">
        <w:tc>
          <w:tcPr>
            <w:tcW w:w="2694" w:type="dxa"/>
          </w:tcPr>
          <w:p w14:paraId="0398A109" w14:textId="77777777" w:rsidR="00C1772C" w:rsidRPr="008C2C74" w:rsidRDefault="00C1772C" w:rsidP="00D664E5">
            <w:pPr>
              <w:spacing w:line="276" w:lineRule="auto"/>
              <w:jc w:val="both"/>
              <w:rPr>
                <w:color w:val="000000"/>
              </w:rPr>
            </w:pPr>
            <w:r w:rsidRPr="008C2C74">
              <w:rPr>
                <w:color w:val="000000"/>
              </w:rPr>
              <w:t>Городские</w:t>
            </w:r>
          </w:p>
        </w:tc>
        <w:tc>
          <w:tcPr>
            <w:tcW w:w="1701" w:type="dxa"/>
          </w:tcPr>
          <w:p w14:paraId="1166834E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14:paraId="24C8012F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23</w:t>
            </w:r>
          </w:p>
        </w:tc>
        <w:tc>
          <w:tcPr>
            <w:tcW w:w="2127" w:type="dxa"/>
          </w:tcPr>
          <w:p w14:paraId="27E2243E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14:paraId="299532E5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7</w:t>
            </w:r>
          </w:p>
        </w:tc>
      </w:tr>
      <w:tr w:rsidR="00C1772C" w:rsidRPr="00DC405D" w14:paraId="7B9A30A5" w14:textId="77777777" w:rsidTr="00D664E5">
        <w:tc>
          <w:tcPr>
            <w:tcW w:w="2694" w:type="dxa"/>
          </w:tcPr>
          <w:p w14:paraId="12E944E1" w14:textId="77777777" w:rsidR="00C1772C" w:rsidRPr="008C2C74" w:rsidRDefault="00C1772C" w:rsidP="00D664E5">
            <w:pPr>
              <w:spacing w:line="276" w:lineRule="auto"/>
              <w:jc w:val="both"/>
              <w:rPr>
                <w:color w:val="000000"/>
              </w:rPr>
            </w:pPr>
            <w:r w:rsidRPr="008C2C74">
              <w:rPr>
                <w:color w:val="000000"/>
              </w:rPr>
              <w:t>Онлайн акции</w:t>
            </w:r>
          </w:p>
        </w:tc>
        <w:tc>
          <w:tcPr>
            <w:tcW w:w="1701" w:type="dxa"/>
          </w:tcPr>
          <w:p w14:paraId="1A041E9E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0</w:t>
            </w:r>
          </w:p>
        </w:tc>
        <w:tc>
          <w:tcPr>
            <w:tcW w:w="1842" w:type="dxa"/>
          </w:tcPr>
          <w:p w14:paraId="2B1753B0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0</w:t>
            </w:r>
          </w:p>
        </w:tc>
        <w:tc>
          <w:tcPr>
            <w:tcW w:w="2127" w:type="dxa"/>
          </w:tcPr>
          <w:p w14:paraId="38F25AEF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25</w:t>
            </w:r>
          </w:p>
        </w:tc>
        <w:tc>
          <w:tcPr>
            <w:tcW w:w="1559" w:type="dxa"/>
          </w:tcPr>
          <w:p w14:paraId="44974E0D" w14:textId="77777777" w:rsidR="00C1772C" w:rsidRPr="008C2C74" w:rsidRDefault="00C1772C" w:rsidP="00D664E5">
            <w:pPr>
              <w:spacing w:line="276" w:lineRule="auto"/>
              <w:jc w:val="center"/>
              <w:rPr>
                <w:color w:val="000000"/>
              </w:rPr>
            </w:pPr>
            <w:r w:rsidRPr="008C2C74">
              <w:rPr>
                <w:color w:val="000000"/>
              </w:rPr>
              <w:t>0</w:t>
            </w:r>
          </w:p>
        </w:tc>
      </w:tr>
    </w:tbl>
    <w:p w14:paraId="654927AB" w14:textId="77777777" w:rsidR="00092F8F" w:rsidRDefault="00092F8F" w:rsidP="004954DD">
      <w:pPr>
        <w:spacing w:line="252" w:lineRule="auto"/>
        <w:jc w:val="center"/>
        <w:rPr>
          <w:sz w:val="28"/>
          <w:szCs w:val="28"/>
        </w:rPr>
      </w:pPr>
    </w:p>
    <w:p w14:paraId="4283C388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С 2021 года город Радужный является участником регионального проекта «Культурная среда», входящего в состав Национального проекта «Культура». В результате реализации проекта были </w:t>
      </w:r>
      <w:r>
        <w:rPr>
          <w:sz w:val="28"/>
          <w:szCs w:val="28"/>
        </w:rPr>
        <w:t xml:space="preserve">приобретены </w:t>
      </w:r>
      <w:r w:rsidRPr="00DC405D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DC405D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ы, современное</w:t>
      </w:r>
      <w:r w:rsidRPr="00DC405D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DC405D">
        <w:rPr>
          <w:sz w:val="28"/>
          <w:szCs w:val="28"/>
        </w:rPr>
        <w:t xml:space="preserve"> и учебны</w:t>
      </w:r>
      <w:r>
        <w:rPr>
          <w:sz w:val="28"/>
          <w:szCs w:val="28"/>
        </w:rPr>
        <w:t>е</w:t>
      </w:r>
      <w:r w:rsidRPr="00DC405D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DC405D">
        <w:rPr>
          <w:sz w:val="28"/>
          <w:szCs w:val="28"/>
        </w:rPr>
        <w:t xml:space="preserve"> в МАУ ДО «Детская школа искусств» города Радужный. </w:t>
      </w:r>
    </w:p>
    <w:p w14:paraId="53F10E46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Масштабное комплексное оснащение позволило создать в школе современное культурное пространство:</w:t>
      </w:r>
    </w:p>
    <w:p w14:paraId="61BD7369" w14:textId="77777777" w:rsidR="00C1772C" w:rsidRPr="00DC405D" w:rsidRDefault="00C1772C" w:rsidP="00C17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05D">
        <w:rPr>
          <w:sz w:val="28"/>
          <w:szCs w:val="28"/>
        </w:rPr>
        <w:t>78 музыкальных инструментов (рояли и фортепиано «Рубинштейн», саксофоны, баяны, балалайки, гитары, цифровое пианино, ударные установки, ксилофоны);</w:t>
      </w:r>
    </w:p>
    <w:p w14:paraId="3C017722" w14:textId="77777777" w:rsidR="00C1772C" w:rsidRPr="00DC405D" w:rsidRDefault="00C1772C" w:rsidP="00C17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05D">
        <w:rPr>
          <w:sz w:val="28"/>
          <w:szCs w:val="28"/>
        </w:rPr>
        <w:t>396 единиц современного интерактивного, учебного и технического оборудования (интерактивные панели, стенды и столы, звуковое оборудование, вспомогательное, учебное оборудование, мебель);</w:t>
      </w:r>
    </w:p>
    <w:p w14:paraId="1F443416" w14:textId="77777777" w:rsidR="00C1772C" w:rsidRPr="00DC405D" w:rsidRDefault="00C1772C" w:rsidP="00C17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05D">
        <w:rPr>
          <w:sz w:val="28"/>
          <w:szCs w:val="28"/>
        </w:rPr>
        <w:t>55 наименований учебной литературы (295 экземпляров).</w:t>
      </w:r>
    </w:p>
    <w:p w14:paraId="168EF694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>Новые инструменты, мультимедийные ресурсы и учебно-методическая литература стали хорошей базой для обучения юных талантов, реализации на высоком уровне предпрофессиональных программ в области искусств.</w:t>
      </w:r>
    </w:p>
    <w:p w14:paraId="0596434B" w14:textId="77777777" w:rsidR="00C1772C" w:rsidRPr="00DC405D" w:rsidRDefault="00C1772C" w:rsidP="00C1772C">
      <w:pPr>
        <w:ind w:firstLine="709"/>
        <w:jc w:val="both"/>
        <w:rPr>
          <w:sz w:val="28"/>
          <w:szCs w:val="28"/>
        </w:rPr>
      </w:pPr>
      <w:r w:rsidRPr="00DC405D">
        <w:rPr>
          <w:sz w:val="28"/>
          <w:szCs w:val="28"/>
        </w:rPr>
        <w:t xml:space="preserve">В 2021 году в МАУ ДО «Детская школа искусств» города Радужный приобретено оборудование для мультипликационной студии за счет иных межбюджетных трансфертов на реализацию наказов избирателей депутатам Думы ХМАО-Югры на сумму </w:t>
      </w:r>
      <w:r>
        <w:rPr>
          <w:sz w:val="28"/>
          <w:szCs w:val="28"/>
        </w:rPr>
        <w:t>0,</w:t>
      </w:r>
      <w:r w:rsidRPr="00DC405D">
        <w:rPr>
          <w:sz w:val="28"/>
          <w:szCs w:val="28"/>
        </w:rPr>
        <w:t>16</w:t>
      </w:r>
      <w:r>
        <w:rPr>
          <w:sz w:val="28"/>
          <w:szCs w:val="28"/>
        </w:rPr>
        <w:t xml:space="preserve"> млн</w:t>
      </w:r>
      <w:r w:rsidRPr="00DC405D">
        <w:rPr>
          <w:sz w:val="28"/>
          <w:szCs w:val="28"/>
        </w:rPr>
        <w:t xml:space="preserve">. рублей. В результате этого учреждение закупило: </w:t>
      </w:r>
      <w:proofErr w:type="spellStart"/>
      <w:r w:rsidRPr="00DC405D">
        <w:rPr>
          <w:sz w:val="28"/>
          <w:szCs w:val="28"/>
        </w:rPr>
        <w:t>мультистудию</w:t>
      </w:r>
      <w:proofErr w:type="spellEnd"/>
      <w:r w:rsidRPr="00DC405D">
        <w:rPr>
          <w:sz w:val="28"/>
          <w:szCs w:val="28"/>
        </w:rPr>
        <w:t xml:space="preserve">, а также дополнительное оборудование к ней: фотоаппарат, веб-камеру, микрофон, световые планшеты, кольцевую светодиодную лампу. </w:t>
      </w:r>
    </w:p>
    <w:p w14:paraId="70A03836" w14:textId="77777777" w:rsidR="00C1772C" w:rsidRPr="00C1772C" w:rsidRDefault="00C1772C" w:rsidP="00C1772C">
      <w:pPr>
        <w:spacing w:line="252" w:lineRule="auto"/>
        <w:rPr>
          <w:sz w:val="28"/>
          <w:szCs w:val="28"/>
        </w:rPr>
      </w:pPr>
    </w:p>
    <w:sectPr w:rsidR="00C1772C" w:rsidRPr="00C1772C" w:rsidSect="006F2CB0">
      <w:headerReference w:type="default" r:id="rId18"/>
      <w:type w:val="continuous"/>
      <w:pgSz w:w="11906" w:h="16838"/>
      <w:pgMar w:top="851" w:right="748" w:bottom="851" w:left="1304" w:header="720" w:footer="720" w:gutter="0"/>
      <w:pgNumType w:start="4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C40D" w14:textId="77777777" w:rsidR="00F45264" w:rsidRDefault="00F45264" w:rsidP="0069405A">
      <w:r>
        <w:separator/>
      </w:r>
    </w:p>
  </w:endnote>
  <w:endnote w:type="continuationSeparator" w:id="0">
    <w:p w14:paraId="34ED5370" w14:textId="77777777" w:rsidR="00F45264" w:rsidRDefault="00F45264" w:rsidP="0069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2266" w14:textId="77777777" w:rsidR="00F45264" w:rsidRDefault="00F45264" w:rsidP="0069405A">
      <w:r>
        <w:separator/>
      </w:r>
    </w:p>
  </w:footnote>
  <w:footnote w:type="continuationSeparator" w:id="0">
    <w:p w14:paraId="0DD6DAC8" w14:textId="77777777" w:rsidR="00F45264" w:rsidRDefault="00F45264" w:rsidP="0069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959471"/>
      <w:docPartObj>
        <w:docPartGallery w:val="Page Numbers (Top of Page)"/>
        <w:docPartUnique/>
      </w:docPartObj>
    </w:sdtPr>
    <w:sdtContent>
      <w:p w14:paraId="5E861958" w14:textId="33C64E0E" w:rsidR="006F2CB0" w:rsidRDefault="006F2CB0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A096A" w14:textId="77777777" w:rsidR="006F2CB0" w:rsidRDefault="006F2CB0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BA"/>
    <w:multiLevelType w:val="hybridMultilevel"/>
    <w:tmpl w:val="4D62FF70"/>
    <w:lvl w:ilvl="0" w:tplc="1A2C7A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3831"/>
    <w:multiLevelType w:val="hybridMultilevel"/>
    <w:tmpl w:val="D696C866"/>
    <w:lvl w:ilvl="0" w:tplc="A9DAA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13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9E6A21"/>
    <w:multiLevelType w:val="hybridMultilevel"/>
    <w:tmpl w:val="6EF08738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9B6CB5"/>
    <w:multiLevelType w:val="hybridMultilevel"/>
    <w:tmpl w:val="116E0198"/>
    <w:lvl w:ilvl="0" w:tplc="45902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5F45DF"/>
    <w:multiLevelType w:val="hybridMultilevel"/>
    <w:tmpl w:val="A47A793E"/>
    <w:lvl w:ilvl="0" w:tplc="C99E42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D67331"/>
    <w:multiLevelType w:val="hybridMultilevel"/>
    <w:tmpl w:val="CCFEC41A"/>
    <w:lvl w:ilvl="0" w:tplc="A9DAA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FE0"/>
    <w:multiLevelType w:val="hybridMultilevel"/>
    <w:tmpl w:val="7C24E132"/>
    <w:lvl w:ilvl="0" w:tplc="674EBC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12662A"/>
    <w:multiLevelType w:val="hybridMultilevel"/>
    <w:tmpl w:val="5DF4D95E"/>
    <w:numStyleLink w:val="a"/>
  </w:abstractNum>
  <w:abstractNum w:abstractNumId="9" w15:restartNumberingAfterBreak="0">
    <w:nsid w:val="28696B62"/>
    <w:multiLevelType w:val="hybridMultilevel"/>
    <w:tmpl w:val="9C40D452"/>
    <w:lvl w:ilvl="0" w:tplc="2EF846B2">
      <w:start w:val="201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9BE0E5F"/>
    <w:multiLevelType w:val="hybridMultilevel"/>
    <w:tmpl w:val="36781D54"/>
    <w:lvl w:ilvl="0" w:tplc="8ADEF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05F6297"/>
    <w:multiLevelType w:val="hybridMultilevel"/>
    <w:tmpl w:val="1BD884A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0E86235"/>
    <w:multiLevelType w:val="hybridMultilevel"/>
    <w:tmpl w:val="A41C5CF0"/>
    <w:lvl w:ilvl="0" w:tplc="154C5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AF496E"/>
    <w:multiLevelType w:val="hybridMultilevel"/>
    <w:tmpl w:val="2CB46F5C"/>
    <w:lvl w:ilvl="0" w:tplc="778E280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2EB1232"/>
    <w:multiLevelType w:val="hybridMultilevel"/>
    <w:tmpl w:val="910E3E40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D812DA"/>
    <w:multiLevelType w:val="hybridMultilevel"/>
    <w:tmpl w:val="269C9680"/>
    <w:lvl w:ilvl="0" w:tplc="A27CDC6E">
      <w:start w:val="1"/>
      <w:numFmt w:val="decimal"/>
      <w:lvlText w:val="%1."/>
      <w:lvlJc w:val="center"/>
      <w:pPr>
        <w:ind w:left="720" w:hanging="360"/>
      </w:pPr>
      <w:rPr>
        <w:spacing w:val="0"/>
        <w:w w:val="10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A5504"/>
    <w:multiLevelType w:val="hybridMultilevel"/>
    <w:tmpl w:val="85C0A61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387C2537"/>
    <w:multiLevelType w:val="hybridMultilevel"/>
    <w:tmpl w:val="E4427388"/>
    <w:lvl w:ilvl="0" w:tplc="633A134E">
      <w:start w:val="1"/>
      <w:numFmt w:val="bullet"/>
      <w:lvlText w:val=""/>
      <w:lvlJc w:val="left"/>
      <w:pPr>
        <w:ind w:left="1765" w:hanging="1056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8FA7EEA"/>
    <w:multiLevelType w:val="hybridMultilevel"/>
    <w:tmpl w:val="EC66AB32"/>
    <w:lvl w:ilvl="0" w:tplc="6E74D0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B278BA"/>
    <w:multiLevelType w:val="hybridMultilevel"/>
    <w:tmpl w:val="B474686C"/>
    <w:lvl w:ilvl="0" w:tplc="D470464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F5C6C4D"/>
    <w:multiLevelType w:val="hybridMultilevel"/>
    <w:tmpl w:val="928C914E"/>
    <w:lvl w:ilvl="0" w:tplc="C6D448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0F1F"/>
    <w:multiLevelType w:val="hybridMultilevel"/>
    <w:tmpl w:val="AF3635C6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62ED7"/>
    <w:multiLevelType w:val="hybridMultilevel"/>
    <w:tmpl w:val="B784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D1B85"/>
    <w:multiLevelType w:val="hybridMultilevel"/>
    <w:tmpl w:val="F62E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6632"/>
    <w:multiLevelType w:val="hybridMultilevel"/>
    <w:tmpl w:val="B93EF72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4563245D"/>
    <w:multiLevelType w:val="hybridMultilevel"/>
    <w:tmpl w:val="5DF4D95E"/>
    <w:styleLink w:val="a"/>
    <w:lvl w:ilvl="0" w:tplc="95C639A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32330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04F0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A6FE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8CB58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AB80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05C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0D32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621B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41032A5"/>
    <w:multiLevelType w:val="hybridMultilevel"/>
    <w:tmpl w:val="7BF2758C"/>
    <w:lvl w:ilvl="0" w:tplc="8C648352">
      <w:start w:val="4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440734C"/>
    <w:multiLevelType w:val="hybridMultilevel"/>
    <w:tmpl w:val="0DCA6A9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7B508BC"/>
    <w:multiLevelType w:val="multilevel"/>
    <w:tmpl w:val="1166D942"/>
    <w:lvl w:ilvl="0">
      <w:start w:val="1"/>
      <w:numFmt w:val="bullet"/>
      <w:pStyle w:val="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C3EC8"/>
    <w:multiLevelType w:val="hybridMultilevel"/>
    <w:tmpl w:val="928C966C"/>
    <w:lvl w:ilvl="0" w:tplc="DBACEB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1778E"/>
    <w:multiLevelType w:val="hybridMultilevel"/>
    <w:tmpl w:val="A75CF150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6D152E"/>
    <w:multiLevelType w:val="singleLevel"/>
    <w:tmpl w:val="EC8676F8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33" w15:restartNumberingAfterBreak="0">
    <w:nsid w:val="623E2BA0"/>
    <w:multiLevelType w:val="hybridMultilevel"/>
    <w:tmpl w:val="DADE3962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D03F7A"/>
    <w:multiLevelType w:val="hybridMultilevel"/>
    <w:tmpl w:val="C9B6BFFE"/>
    <w:lvl w:ilvl="0" w:tplc="56AEE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0E6F"/>
    <w:multiLevelType w:val="hybridMultilevel"/>
    <w:tmpl w:val="B6E2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0E32"/>
    <w:multiLevelType w:val="hybridMultilevel"/>
    <w:tmpl w:val="68EC92CA"/>
    <w:lvl w:ilvl="0" w:tplc="A9DAA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910011"/>
    <w:multiLevelType w:val="hybridMultilevel"/>
    <w:tmpl w:val="81B473FA"/>
    <w:lvl w:ilvl="0" w:tplc="968AC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81706"/>
    <w:multiLevelType w:val="hybridMultilevel"/>
    <w:tmpl w:val="A780460E"/>
    <w:lvl w:ilvl="0" w:tplc="674EBC0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F9B4AF0"/>
    <w:multiLevelType w:val="hybridMultilevel"/>
    <w:tmpl w:val="35707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726A7"/>
    <w:multiLevelType w:val="hybridMultilevel"/>
    <w:tmpl w:val="15DE5BE4"/>
    <w:lvl w:ilvl="0" w:tplc="A13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C5074"/>
    <w:multiLevelType w:val="hybridMultilevel"/>
    <w:tmpl w:val="84C886B2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AF1062"/>
    <w:multiLevelType w:val="hybridMultilevel"/>
    <w:tmpl w:val="7AC8EA84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0B3986"/>
    <w:multiLevelType w:val="hybridMultilevel"/>
    <w:tmpl w:val="EFAC5842"/>
    <w:lvl w:ilvl="0" w:tplc="08F27BC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192C7B"/>
    <w:multiLevelType w:val="hybridMultilevel"/>
    <w:tmpl w:val="448C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5"/>
  </w:num>
  <w:num w:numId="6">
    <w:abstractNumId w:val="21"/>
  </w:num>
  <w:num w:numId="7">
    <w:abstractNumId w:val="26"/>
  </w:num>
  <w:num w:numId="8">
    <w:abstractNumId w:val="8"/>
  </w:num>
  <w:num w:numId="9">
    <w:abstractNumId w:val="35"/>
  </w:num>
  <w:num w:numId="10">
    <w:abstractNumId w:val="34"/>
  </w:num>
  <w:num w:numId="11">
    <w:abstractNumId w:val="41"/>
  </w:num>
  <w:num w:numId="12">
    <w:abstractNumId w:val="32"/>
  </w:num>
  <w:num w:numId="13">
    <w:abstractNumId w:val="29"/>
  </w:num>
  <w:num w:numId="14">
    <w:abstractNumId w:val="10"/>
  </w:num>
  <w:num w:numId="15">
    <w:abstractNumId w:val="13"/>
  </w:num>
  <w:num w:numId="16">
    <w:abstractNumId w:val="43"/>
  </w:num>
  <w:num w:numId="17">
    <w:abstractNumId w:val="14"/>
  </w:num>
  <w:num w:numId="18">
    <w:abstractNumId w:val="39"/>
  </w:num>
  <w:num w:numId="19">
    <w:abstractNumId w:val="7"/>
  </w:num>
  <w:num w:numId="20">
    <w:abstractNumId w:val="28"/>
  </w:num>
  <w:num w:numId="21">
    <w:abstractNumId w:val="12"/>
  </w:num>
  <w:num w:numId="22">
    <w:abstractNumId w:val="1"/>
  </w:num>
  <w:num w:numId="23">
    <w:abstractNumId w:val="6"/>
  </w:num>
  <w:num w:numId="24">
    <w:abstractNumId w:val="20"/>
  </w:num>
  <w:num w:numId="25">
    <w:abstractNumId w:val="30"/>
  </w:num>
  <w:num w:numId="26">
    <w:abstractNumId w:val="9"/>
  </w:num>
  <w:num w:numId="27">
    <w:abstractNumId w:val="0"/>
  </w:num>
  <w:num w:numId="28">
    <w:abstractNumId w:val="11"/>
  </w:num>
  <w:num w:numId="29">
    <w:abstractNumId w:val="40"/>
  </w:num>
  <w:num w:numId="30">
    <w:abstractNumId w:val="38"/>
  </w:num>
  <w:num w:numId="31">
    <w:abstractNumId w:val="4"/>
  </w:num>
  <w:num w:numId="32">
    <w:abstractNumId w:val="19"/>
  </w:num>
  <w:num w:numId="33">
    <w:abstractNumId w:val="42"/>
  </w:num>
  <w:num w:numId="34">
    <w:abstractNumId w:val="31"/>
  </w:num>
  <w:num w:numId="35">
    <w:abstractNumId w:val="3"/>
  </w:num>
  <w:num w:numId="36">
    <w:abstractNumId w:val="15"/>
  </w:num>
  <w:num w:numId="37">
    <w:abstractNumId w:val="33"/>
  </w:num>
  <w:num w:numId="38">
    <w:abstractNumId w:val="18"/>
  </w:num>
  <w:num w:numId="39">
    <w:abstractNumId w:val="17"/>
  </w:num>
  <w:num w:numId="40">
    <w:abstractNumId w:val="4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3"/>
  </w:num>
  <w:num w:numId="44">
    <w:abstractNumId w:val="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B9"/>
    <w:rsid w:val="00000358"/>
    <w:rsid w:val="00000483"/>
    <w:rsid w:val="0000088E"/>
    <w:rsid w:val="00000B43"/>
    <w:rsid w:val="00001105"/>
    <w:rsid w:val="00001A02"/>
    <w:rsid w:val="00001BBE"/>
    <w:rsid w:val="00001DDB"/>
    <w:rsid w:val="00002035"/>
    <w:rsid w:val="00002093"/>
    <w:rsid w:val="0000240F"/>
    <w:rsid w:val="000026DF"/>
    <w:rsid w:val="000027E0"/>
    <w:rsid w:val="000035D1"/>
    <w:rsid w:val="00003F26"/>
    <w:rsid w:val="00003F51"/>
    <w:rsid w:val="00003F72"/>
    <w:rsid w:val="000040CE"/>
    <w:rsid w:val="0000488B"/>
    <w:rsid w:val="000049FE"/>
    <w:rsid w:val="00004BD8"/>
    <w:rsid w:val="00004E17"/>
    <w:rsid w:val="00004F63"/>
    <w:rsid w:val="00005060"/>
    <w:rsid w:val="000050FA"/>
    <w:rsid w:val="00005300"/>
    <w:rsid w:val="000059AD"/>
    <w:rsid w:val="00005C8E"/>
    <w:rsid w:val="00005F91"/>
    <w:rsid w:val="000061B5"/>
    <w:rsid w:val="00006B4D"/>
    <w:rsid w:val="000071A8"/>
    <w:rsid w:val="00007268"/>
    <w:rsid w:val="0000743F"/>
    <w:rsid w:val="00007814"/>
    <w:rsid w:val="000108C0"/>
    <w:rsid w:val="00010A7D"/>
    <w:rsid w:val="00010D1A"/>
    <w:rsid w:val="000118A2"/>
    <w:rsid w:val="00011A68"/>
    <w:rsid w:val="000123EF"/>
    <w:rsid w:val="00012422"/>
    <w:rsid w:val="00012432"/>
    <w:rsid w:val="000128DF"/>
    <w:rsid w:val="00012A1A"/>
    <w:rsid w:val="00012CCF"/>
    <w:rsid w:val="000130F9"/>
    <w:rsid w:val="0001336F"/>
    <w:rsid w:val="00013A41"/>
    <w:rsid w:val="00013A87"/>
    <w:rsid w:val="00013F16"/>
    <w:rsid w:val="0001437D"/>
    <w:rsid w:val="000146F5"/>
    <w:rsid w:val="000148AC"/>
    <w:rsid w:val="000149FF"/>
    <w:rsid w:val="00014E51"/>
    <w:rsid w:val="00014EEC"/>
    <w:rsid w:val="000152A1"/>
    <w:rsid w:val="000152E4"/>
    <w:rsid w:val="0001578C"/>
    <w:rsid w:val="000158AA"/>
    <w:rsid w:val="00015971"/>
    <w:rsid w:val="000167C1"/>
    <w:rsid w:val="00016FB8"/>
    <w:rsid w:val="00017203"/>
    <w:rsid w:val="00017211"/>
    <w:rsid w:val="000172DB"/>
    <w:rsid w:val="0001748F"/>
    <w:rsid w:val="00017747"/>
    <w:rsid w:val="00020215"/>
    <w:rsid w:val="0002034D"/>
    <w:rsid w:val="00020369"/>
    <w:rsid w:val="00020435"/>
    <w:rsid w:val="0002052E"/>
    <w:rsid w:val="00020839"/>
    <w:rsid w:val="000209AA"/>
    <w:rsid w:val="00020A3E"/>
    <w:rsid w:val="00020E3C"/>
    <w:rsid w:val="00021420"/>
    <w:rsid w:val="000214F7"/>
    <w:rsid w:val="00021836"/>
    <w:rsid w:val="00021A11"/>
    <w:rsid w:val="00021D4D"/>
    <w:rsid w:val="000221BE"/>
    <w:rsid w:val="00022426"/>
    <w:rsid w:val="00022655"/>
    <w:rsid w:val="0002270A"/>
    <w:rsid w:val="00022799"/>
    <w:rsid w:val="00022828"/>
    <w:rsid w:val="0002331A"/>
    <w:rsid w:val="00023C6B"/>
    <w:rsid w:val="00023DBC"/>
    <w:rsid w:val="00024844"/>
    <w:rsid w:val="000248BA"/>
    <w:rsid w:val="00024FB6"/>
    <w:rsid w:val="000251A0"/>
    <w:rsid w:val="0002543C"/>
    <w:rsid w:val="00025532"/>
    <w:rsid w:val="0002555E"/>
    <w:rsid w:val="00025A07"/>
    <w:rsid w:val="00025E35"/>
    <w:rsid w:val="000261F2"/>
    <w:rsid w:val="00026647"/>
    <w:rsid w:val="00026E05"/>
    <w:rsid w:val="000271AE"/>
    <w:rsid w:val="000272F0"/>
    <w:rsid w:val="000273F9"/>
    <w:rsid w:val="000274D1"/>
    <w:rsid w:val="0002788E"/>
    <w:rsid w:val="000278C4"/>
    <w:rsid w:val="00027945"/>
    <w:rsid w:val="0003037C"/>
    <w:rsid w:val="00030994"/>
    <w:rsid w:val="00031022"/>
    <w:rsid w:val="0003141F"/>
    <w:rsid w:val="0003175D"/>
    <w:rsid w:val="00031FC5"/>
    <w:rsid w:val="000323FC"/>
    <w:rsid w:val="000324D5"/>
    <w:rsid w:val="00032622"/>
    <w:rsid w:val="00032707"/>
    <w:rsid w:val="000327AC"/>
    <w:rsid w:val="0003289A"/>
    <w:rsid w:val="00032BC0"/>
    <w:rsid w:val="00032E46"/>
    <w:rsid w:val="00033008"/>
    <w:rsid w:val="00033109"/>
    <w:rsid w:val="00033401"/>
    <w:rsid w:val="00033520"/>
    <w:rsid w:val="0003375A"/>
    <w:rsid w:val="00033965"/>
    <w:rsid w:val="0003406D"/>
    <w:rsid w:val="00034317"/>
    <w:rsid w:val="0003476F"/>
    <w:rsid w:val="000350D9"/>
    <w:rsid w:val="00035572"/>
    <w:rsid w:val="00035856"/>
    <w:rsid w:val="00035AC7"/>
    <w:rsid w:val="00035DD8"/>
    <w:rsid w:val="000379B5"/>
    <w:rsid w:val="00037CCD"/>
    <w:rsid w:val="00037D31"/>
    <w:rsid w:val="000406FA"/>
    <w:rsid w:val="00040742"/>
    <w:rsid w:val="0004077F"/>
    <w:rsid w:val="000407F9"/>
    <w:rsid w:val="00040A6A"/>
    <w:rsid w:val="00040ED4"/>
    <w:rsid w:val="00041462"/>
    <w:rsid w:val="000415F9"/>
    <w:rsid w:val="000418B9"/>
    <w:rsid w:val="00041DAF"/>
    <w:rsid w:val="000421A2"/>
    <w:rsid w:val="00042567"/>
    <w:rsid w:val="0004257B"/>
    <w:rsid w:val="00042813"/>
    <w:rsid w:val="00042831"/>
    <w:rsid w:val="00042B0C"/>
    <w:rsid w:val="00042DDE"/>
    <w:rsid w:val="00042E28"/>
    <w:rsid w:val="00042FB8"/>
    <w:rsid w:val="00043AEE"/>
    <w:rsid w:val="00044140"/>
    <w:rsid w:val="00044699"/>
    <w:rsid w:val="000447D5"/>
    <w:rsid w:val="00044991"/>
    <w:rsid w:val="00044E35"/>
    <w:rsid w:val="00045228"/>
    <w:rsid w:val="00045638"/>
    <w:rsid w:val="00045691"/>
    <w:rsid w:val="00045760"/>
    <w:rsid w:val="00045832"/>
    <w:rsid w:val="00045844"/>
    <w:rsid w:val="00045AA4"/>
    <w:rsid w:val="00045B85"/>
    <w:rsid w:val="00045D90"/>
    <w:rsid w:val="00045EC0"/>
    <w:rsid w:val="00045F1E"/>
    <w:rsid w:val="00045FF0"/>
    <w:rsid w:val="0004603C"/>
    <w:rsid w:val="00046203"/>
    <w:rsid w:val="0004620F"/>
    <w:rsid w:val="000462A0"/>
    <w:rsid w:val="000463FC"/>
    <w:rsid w:val="00046742"/>
    <w:rsid w:val="00046BFD"/>
    <w:rsid w:val="00046C0E"/>
    <w:rsid w:val="00046C42"/>
    <w:rsid w:val="00047901"/>
    <w:rsid w:val="00047AE9"/>
    <w:rsid w:val="00047CB3"/>
    <w:rsid w:val="000504E9"/>
    <w:rsid w:val="00050DA3"/>
    <w:rsid w:val="00050DB3"/>
    <w:rsid w:val="00050E20"/>
    <w:rsid w:val="00050EDC"/>
    <w:rsid w:val="000510D9"/>
    <w:rsid w:val="00051879"/>
    <w:rsid w:val="0005193F"/>
    <w:rsid w:val="00051D66"/>
    <w:rsid w:val="00051F21"/>
    <w:rsid w:val="00052750"/>
    <w:rsid w:val="0005288A"/>
    <w:rsid w:val="00052981"/>
    <w:rsid w:val="0005313C"/>
    <w:rsid w:val="000531F8"/>
    <w:rsid w:val="0005332D"/>
    <w:rsid w:val="00053795"/>
    <w:rsid w:val="00053D2A"/>
    <w:rsid w:val="0005412A"/>
    <w:rsid w:val="000541AD"/>
    <w:rsid w:val="000544B5"/>
    <w:rsid w:val="00054671"/>
    <w:rsid w:val="00054762"/>
    <w:rsid w:val="00054AB8"/>
    <w:rsid w:val="00054D1A"/>
    <w:rsid w:val="00054DBA"/>
    <w:rsid w:val="00055191"/>
    <w:rsid w:val="00055292"/>
    <w:rsid w:val="0005567C"/>
    <w:rsid w:val="000558C7"/>
    <w:rsid w:val="000559D9"/>
    <w:rsid w:val="00055E22"/>
    <w:rsid w:val="0005628D"/>
    <w:rsid w:val="0005659B"/>
    <w:rsid w:val="00056645"/>
    <w:rsid w:val="000567E5"/>
    <w:rsid w:val="00056857"/>
    <w:rsid w:val="00056D23"/>
    <w:rsid w:val="00057018"/>
    <w:rsid w:val="0005718D"/>
    <w:rsid w:val="00057352"/>
    <w:rsid w:val="00057619"/>
    <w:rsid w:val="00057A17"/>
    <w:rsid w:val="0006038C"/>
    <w:rsid w:val="0006086F"/>
    <w:rsid w:val="0006110C"/>
    <w:rsid w:val="000611F2"/>
    <w:rsid w:val="0006131F"/>
    <w:rsid w:val="0006139C"/>
    <w:rsid w:val="000613A2"/>
    <w:rsid w:val="00061EBC"/>
    <w:rsid w:val="00061F4B"/>
    <w:rsid w:val="00062077"/>
    <w:rsid w:val="00062107"/>
    <w:rsid w:val="00062AFE"/>
    <w:rsid w:val="00062BF5"/>
    <w:rsid w:val="00062D37"/>
    <w:rsid w:val="0006377F"/>
    <w:rsid w:val="00063BE2"/>
    <w:rsid w:val="00064656"/>
    <w:rsid w:val="0006499E"/>
    <w:rsid w:val="000649E0"/>
    <w:rsid w:val="00065476"/>
    <w:rsid w:val="00065824"/>
    <w:rsid w:val="00065A1E"/>
    <w:rsid w:val="00065B49"/>
    <w:rsid w:val="00065C92"/>
    <w:rsid w:val="00065F6A"/>
    <w:rsid w:val="00066271"/>
    <w:rsid w:val="0006644A"/>
    <w:rsid w:val="00066599"/>
    <w:rsid w:val="00066820"/>
    <w:rsid w:val="00066C97"/>
    <w:rsid w:val="00066ECF"/>
    <w:rsid w:val="000673CE"/>
    <w:rsid w:val="0006749C"/>
    <w:rsid w:val="00067508"/>
    <w:rsid w:val="00067701"/>
    <w:rsid w:val="0006781B"/>
    <w:rsid w:val="00067E5E"/>
    <w:rsid w:val="00070689"/>
    <w:rsid w:val="000706CE"/>
    <w:rsid w:val="00070AF9"/>
    <w:rsid w:val="000717B4"/>
    <w:rsid w:val="00072498"/>
    <w:rsid w:val="0007252E"/>
    <w:rsid w:val="00072928"/>
    <w:rsid w:val="000731BC"/>
    <w:rsid w:val="00073338"/>
    <w:rsid w:val="00073B5E"/>
    <w:rsid w:val="00073B71"/>
    <w:rsid w:val="00073BDE"/>
    <w:rsid w:val="00073F43"/>
    <w:rsid w:val="00075004"/>
    <w:rsid w:val="000752C1"/>
    <w:rsid w:val="000754BD"/>
    <w:rsid w:val="000757B5"/>
    <w:rsid w:val="00075CB2"/>
    <w:rsid w:val="000764B9"/>
    <w:rsid w:val="00076628"/>
    <w:rsid w:val="00076760"/>
    <w:rsid w:val="00076807"/>
    <w:rsid w:val="00076810"/>
    <w:rsid w:val="0007688E"/>
    <w:rsid w:val="00076CE4"/>
    <w:rsid w:val="00076DC0"/>
    <w:rsid w:val="0007703B"/>
    <w:rsid w:val="00077CCD"/>
    <w:rsid w:val="00077D78"/>
    <w:rsid w:val="00077FF1"/>
    <w:rsid w:val="000801DF"/>
    <w:rsid w:val="00080944"/>
    <w:rsid w:val="000809C5"/>
    <w:rsid w:val="00080A4F"/>
    <w:rsid w:val="00080C0D"/>
    <w:rsid w:val="00080CE0"/>
    <w:rsid w:val="00081067"/>
    <w:rsid w:val="0008156C"/>
    <w:rsid w:val="00081FB9"/>
    <w:rsid w:val="000820A4"/>
    <w:rsid w:val="00082A73"/>
    <w:rsid w:val="00082D71"/>
    <w:rsid w:val="00082E28"/>
    <w:rsid w:val="00082E59"/>
    <w:rsid w:val="00083483"/>
    <w:rsid w:val="000835AF"/>
    <w:rsid w:val="00083864"/>
    <w:rsid w:val="00083F55"/>
    <w:rsid w:val="000842A8"/>
    <w:rsid w:val="000849CE"/>
    <w:rsid w:val="00084E60"/>
    <w:rsid w:val="00084F3B"/>
    <w:rsid w:val="00084F56"/>
    <w:rsid w:val="00085023"/>
    <w:rsid w:val="00085300"/>
    <w:rsid w:val="00085353"/>
    <w:rsid w:val="000854B5"/>
    <w:rsid w:val="00086BA9"/>
    <w:rsid w:val="000874BE"/>
    <w:rsid w:val="0008796F"/>
    <w:rsid w:val="000879F3"/>
    <w:rsid w:val="00087A3E"/>
    <w:rsid w:val="00090208"/>
    <w:rsid w:val="00090915"/>
    <w:rsid w:val="00090B7C"/>
    <w:rsid w:val="00090E26"/>
    <w:rsid w:val="000911BC"/>
    <w:rsid w:val="000912A4"/>
    <w:rsid w:val="000919A9"/>
    <w:rsid w:val="00091BD4"/>
    <w:rsid w:val="00091EAF"/>
    <w:rsid w:val="00092633"/>
    <w:rsid w:val="000928B0"/>
    <w:rsid w:val="00092EF1"/>
    <w:rsid w:val="00092F8F"/>
    <w:rsid w:val="00092F9E"/>
    <w:rsid w:val="0009310C"/>
    <w:rsid w:val="0009357C"/>
    <w:rsid w:val="00093624"/>
    <w:rsid w:val="00093F4D"/>
    <w:rsid w:val="00094208"/>
    <w:rsid w:val="00094B95"/>
    <w:rsid w:val="00094D42"/>
    <w:rsid w:val="00095614"/>
    <w:rsid w:val="000957D3"/>
    <w:rsid w:val="000958F0"/>
    <w:rsid w:val="0009597B"/>
    <w:rsid w:val="0009598A"/>
    <w:rsid w:val="00095D8A"/>
    <w:rsid w:val="00096455"/>
    <w:rsid w:val="0009657F"/>
    <w:rsid w:val="000967A2"/>
    <w:rsid w:val="000967C2"/>
    <w:rsid w:val="00096AAA"/>
    <w:rsid w:val="00096C63"/>
    <w:rsid w:val="00096E47"/>
    <w:rsid w:val="00097180"/>
    <w:rsid w:val="000971D5"/>
    <w:rsid w:val="00097B8B"/>
    <w:rsid w:val="00097F7C"/>
    <w:rsid w:val="000A02AA"/>
    <w:rsid w:val="000A098F"/>
    <w:rsid w:val="000A132C"/>
    <w:rsid w:val="000A1418"/>
    <w:rsid w:val="000A15C1"/>
    <w:rsid w:val="000A1C5E"/>
    <w:rsid w:val="000A1D1F"/>
    <w:rsid w:val="000A1D96"/>
    <w:rsid w:val="000A2172"/>
    <w:rsid w:val="000A2439"/>
    <w:rsid w:val="000A27AB"/>
    <w:rsid w:val="000A292D"/>
    <w:rsid w:val="000A2BE0"/>
    <w:rsid w:val="000A2E2C"/>
    <w:rsid w:val="000A2E9D"/>
    <w:rsid w:val="000A36B1"/>
    <w:rsid w:val="000A399F"/>
    <w:rsid w:val="000A39BF"/>
    <w:rsid w:val="000A3F20"/>
    <w:rsid w:val="000A46EC"/>
    <w:rsid w:val="000A47CB"/>
    <w:rsid w:val="000A482E"/>
    <w:rsid w:val="000A48BF"/>
    <w:rsid w:val="000A4A6F"/>
    <w:rsid w:val="000A4D23"/>
    <w:rsid w:val="000A4EC1"/>
    <w:rsid w:val="000A4F23"/>
    <w:rsid w:val="000A5394"/>
    <w:rsid w:val="000A54E0"/>
    <w:rsid w:val="000A5592"/>
    <w:rsid w:val="000A55E2"/>
    <w:rsid w:val="000A5E22"/>
    <w:rsid w:val="000A5F94"/>
    <w:rsid w:val="000A6762"/>
    <w:rsid w:val="000A6781"/>
    <w:rsid w:val="000A6EAC"/>
    <w:rsid w:val="000A719A"/>
    <w:rsid w:val="000A728D"/>
    <w:rsid w:val="000A72DF"/>
    <w:rsid w:val="000A7587"/>
    <w:rsid w:val="000A75A9"/>
    <w:rsid w:val="000A77DF"/>
    <w:rsid w:val="000A782B"/>
    <w:rsid w:val="000A7C33"/>
    <w:rsid w:val="000A7E89"/>
    <w:rsid w:val="000B06AB"/>
    <w:rsid w:val="000B0CE2"/>
    <w:rsid w:val="000B0FBA"/>
    <w:rsid w:val="000B131A"/>
    <w:rsid w:val="000B1410"/>
    <w:rsid w:val="000B144C"/>
    <w:rsid w:val="000B14F6"/>
    <w:rsid w:val="000B175C"/>
    <w:rsid w:val="000B17CB"/>
    <w:rsid w:val="000B1AF3"/>
    <w:rsid w:val="000B1FD4"/>
    <w:rsid w:val="000B210C"/>
    <w:rsid w:val="000B2171"/>
    <w:rsid w:val="000B235D"/>
    <w:rsid w:val="000B2396"/>
    <w:rsid w:val="000B2740"/>
    <w:rsid w:val="000B2ACF"/>
    <w:rsid w:val="000B3670"/>
    <w:rsid w:val="000B3E56"/>
    <w:rsid w:val="000B3FB2"/>
    <w:rsid w:val="000B3FEC"/>
    <w:rsid w:val="000B41A1"/>
    <w:rsid w:val="000B48B5"/>
    <w:rsid w:val="000B4A99"/>
    <w:rsid w:val="000B4E3A"/>
    <w:rsid w:val="000B5190"/>
    <w:rsid w:val="000B561F"/>
    <w:rsid w:val="000B5711"/>
    <w:rsid w:val="000B5EBD"/>
    <w:rsid w:val="000B630E"/>
    <w:rsid w:val="000B65D6"/>
    <w:rsid w:val="000B6746"/>
    <w:rsid w:val="000B6946"/>
    <w:rsid w:val="000B6B44"/>
    <w:rsid w:val="000B6D6C"/>
    <w:rsid w:val="000B6DA2"/>
    <w:rsid w:val="000B6EA5"/>
    <w:rsid w:val="000B73F1"/>
    <w:rsid w:val="000B7BD1"/>
    <w:rsid w:val="000B7DE9"/>
    <w:rsid w:val="000B7ED0"/>
    <w:rsid w:val="000B7EE3"/>
    <w:rsid w:val="000C02D2"/>
    <w:rsid w:val="000C084E"/>
    <w:rsid w:val="000C0ED3"/>
    <w:rsid w:val="000C119E"/>
    <w:rsid w:val="000C1615"/>
    <w:rsid w:val="000C17E0"/>
    <w:rsid w:val="000C20E8"/>
    <w:rsid w:val="000C2346"/>
    <w:rsid w:val="000C2372"/>
    <w:rsid w:val="000C2D59"/>
    <w:rsid w:val="000C2F03"/>
    <w:rsid w:val="000C3732"/>
    <w:rsid w:val="000C39EF"/>
    <w:rsid w:val="000C3EB0"/>
    <w:rsid w:val="000C3FC9"/>
    <w:rsid w:val="000C40E1"/>
    <w:rsid w:val="000C4292"/>
    <w:rsid w:val="000C4621"/>
    <w:rsid w:val="000C4A6C"/>
    <w:rsid w:val="000C4D8D"/>
    <w:rsid w:val="000C5B20"/>
    <w:rsid w:val="000C5FEB"/>
    <w:rsid w:val="000C677B"/>
    <w:rsid w:val="000C6CFB"/>
    <w:rsid w:val="000C6F49"/>
    <w:rsid w:val="000C72C3"/>
    <w:rsid w:val="000C7CC5"/>
    <w:rsid w:val="000D02AA"/>
    <w:rsid w:val="000D04FB"/>
    <w:rsid w:val="000D05BB"/>
    <w:rsid w:val="000D0E6A"/>
    <w:rsid w:val="000D14E5"/>
    <w:rsid w:val="000D15BD"/>
    <w:rsid w:val="000D1DBF"/>
    <w:rsid w:val="000D1F2D"/>
    <w:rsid w:val="000D1FA2"/>
    <w:rsid w:val="000D24D1"/>
    <w:rsid w:val="000D25F0"/>
    <w:rsid w:val="000D2961"/>
    <w:rsid w:val="000D2E57"/>
    <w:rsid w:val="000D331D"/>
    <w:rsid w:val="000D33A4"/>
    <w:rsid w:val="000D3403"/>
    <w:rsid w:val="000D3EC0"/>
    <w:rsid w:val="000D42E2"/>
    <w:rsid w:val="000D45A1"/>
    <w:rsid w:val="000D475D"/>
    <w:rsid w:val="000D47F9"/>
    <w:rsid w:val="000D4A0E"/>
    <w:rsid w:val="000D4DBC"/>
    <w:rsid w:val="000D4E9D"/>
    <w:rsid w:val="000D4EFF"/>
    <w:rsid w:val="000D54C3"/>
    <w:rsid w:val="000D57D3"/>
    <w:rsid w:val="000D5B57"/>
    <w:rsid w:val="000D639B"/>
    <w:rsid w:val="000D63F1"/>
    <w:rsid w:val="000D6AE7"/>
    <w:rsid w:val="000D6C8B"/>
    <w:rsid w:val="000D7234"/>
    <w:rsid w:val="000D7805"/>
    <w:rsid w:val="000D7C00"/>
    <w:rsid w:val="000E0458"/>
    <w:rsid w:val="000E077F"/>
    <w:rsid w:val="000E0A22"/>
    <w:rsid w:val="000E0AF4"/>
    <w:rsid w:val="000E10BB"/>
    <w:rsid w:val="000E1679"/>
    <w:rsid w:val="000E1861"/>
    <w:rsid w:val="000E19F9"/>
    <w:rsid w:val="000E2045"/>
    <w:rsid w:val="000E2271"/>
    <w:rsid w:val="000E2453"/>
    <w:rsid w:val="000E25B4"/>
    <w:rsid w:val="000E2611"/>
    <w:rsid w:val="000E2AA6"/>
    <w:rsid w:val="000E2BF8"/>
    <w:rsid w:val="000E2D94"/>
    <w:rsid w:val="000E3113"/>
    <w:rsid w:val="000E320D"/>
    <w:rsid w:val="000E338A"/>
    <w:rsid w:val="000E34BB"/>
    <w:rsid w:val="000E3C22"/>
    <w:rsid w:val="000E4327"/>
    <w:rsid w:val="000E468A"/>
    <w:rsid w:val="000E4A73"/>
    <w:rsid w:val="000E4AF5"/>
    <w:rsid w:val="000E4F1F"/>
    <w:rsid w:val="000E519D"/>
    <w:rsid w:val="000E533A"/>
    <w:rsid w:val="000E620F"/>
    <w:rsid w:val="000E6573"/>
    <w:rsid w:val="000E668D"/>
    <w:rsid w:val="000E68D1"/>
    <w:rsid w:val="000E6ACD"/>
    <w:rsid w:val="000E78D0"/>
    <w:rsid w:val="000E7A8E"/>
    <w:rsid w:val="000E7BBD"/>
    <w:rsid w:val="000E7C7B"/>
    <w:rsid w:val="000E7FB1"/>
    <w:rsid w:val="000F014E"/>
    <w:rsid w:val="000F03C6"/>
    <w:rsid w:val="000F05D1"/>
    <w:rsid w:val="000F0725"/>
    <w:rsid w:val="000F08D1"/>
    <w:rsid w:val="000F0915"/>
    <w:rsid w:val="000F0DFD"/>
    <w:rsid w:val="000F11FC"/>
    <w:rsid w:val="000F1432"/>
    <w:rsid w:val="000F1538"/>
    <w:rsid w:val="000F1708"/>
    <w:rsid w:val="000F1DF9"/>
    <w:rsid w:val="000F1E15"/>
    <w:rsid w:val="000F25A8"/>
    <w:rsid w:val="000F25E0"/>
    <w:rsid w:val="000F2677"/>
    <w:rsid w:val="000F2834"/>
    <w:rsid w:val="000F2E81"/>
    <w:rsid w:val="000F2E99"/>
    <w:rsid w:val="000F31E5"/>
    <w:rsid w:val="000F321F"/>
    <w:rsid w:val="000F3337"/>
    <w:rsid w:val="000F35E1"/>
    <w:rsid w:val="000F3B4B"/>
    <w:rsid w:val="000F432F"/>
    <w:rsid w:val="000F44F8"/>
    <w:rsid w:val="000F47B7"/>
    <w:rsid w:val="000F4D05"/>
    <w:rsid w:val="000F5434"/>
    <w:rsid w:val="000F54EC"/>
    <w:rsid w:val="000F55AE"/>
    <w:rsid w:val="000F6247"/>
    <w:rsid w:val="000F65D7"/>
    <w:rsid w:val="000F6DE9"/>
    <w:rsid w:val="000F6DEF"/>
    <w:rsid w:val="000F7204"/>
    <w:rsid w:val="000F79ED"/>
    <w:rsid w:val="000F7FB5"/>
    <w:rsid w:val="00100217"/>
    <w:rsid w:val="00100564"/>
    <w:rsid w:val="00100820"/>
    <w:rsid w:val="00100D48"/>
    <w:rsid w:val="0010102A"/>
    <w:rsid w:val="00101037"/>
    <w:rsid w:val="00101970"/>
    <w:rsid w:val="00101C01"/>
    <w:rsid w:val="00102024"/>
    <w:rsid w:val="001021E1"/>
    <w:rsid w:val="001022AE"/>
    <w:rsid w:val="00102459"/>
    <w:rsid w:val="001024F8"/>
    <w:rsid w:val="0010253E"/>
    <w:rsid w:val="00102A64"/>
    <w:rsid w:val="00102C70"/>
    <w:rsid w:val="00102D06"/>
    <w:rsid w:val="00102DB3"/>
    <w:rsid w:val="0010318A"/>
    <w:rsid w:val="001035F7"/>
    <w:rsid w:val="00103CBD"/>
    <w:rsid w:val="00103D8C"/>
    <w:rsid w:val="0010410D"/>
    <w:rsid w:val="0010439A"/>
    <w:rsid w:val="001048B5"/>
    <w:rsid w:val="00104BD3"/>
    <w:rsid w:val="00104CE3"/>
    <w:rsid w:val="00104D6F"/>
    <w:rsid w:val="001050A7"/>
    <w:rsid w:val="0010646F"/>
    <w:rsid w:val="00106B36"/>
    <w:rsid w:val="00106DFD"/>
    <w:rsid w:val="00107070"/>
    <w:rsid w:val="001072D3"/>
    <w:rsid w:val="001074E1"/>
    <w:rsid w:val="00107513"/>
    <w:rsid w:val="0010790A"/>
    <w:rsid w:val="00107952"/>
    <w:rsid w:val="00107989"/>
    <w:rsid w:val="00107D3E"/>
    <w:rsid w:val="00110018"/>
    <w:rsid w:val="0011010D"/>
    <w:rsid w:val="00110280"/>
    <w:rsid w:val="0011031A"/>
    <w:rsid w:val="00110A65"/>
    <w:rsid w:val="00110F52"/>
    <w:rsid w:val="001116DF"/>
    <w:rsid w:val="00111AC3"/>
    <w:rsid w:val="0011245C"/>
    <w:rsid w:val="001125AD"/>
    <w:rsid w:val="0011276B"/>
    <w:rsid w:val="00112DEB"/>
    <w:rsid w:val="001131E3"/>
    <w:rsid w:val="00113616"/>
    <w:rsid w:val="001138A1"/>
    <w:rsid w:val="00113B7A"/>
    <w:rsid w:val="00114523"/>
    <w:rsid w:val="001146C1"/>
    <w:rsid w:val="001146F6"/>
    <w:rsid w:val="001148A0"/>
    <w:rsid w:val="001148C0"/>
    <w:rsid w:val="00114AFD"/>
    <w:rsid w:val="00114CBF"/>
    <w:rsid w:val="00114F34"/>
    <w:rsid w:val="001154B4"/>
    <w:rsid w:val="00115785"/>
    <w:rsid w:val="00115C11"/>
    <w:rsid w:val="00115E53"/>
    <w:rsid w:val="001160C8"/>
    <w:rsid w:val="0011622A"/>
    <w:rsid w:val="00116BA9"/>
    <w:rsid w:val="00117297"/>
    <w:rsid w:val="0011747B"/>
    <w:rsid w:val="00117668"/>
    <w:rsid w:val="001176F2"/>
    <w:rsid w:val="00117CEB"/>
    <w:rsid w:val="00120074"/>
    <w:rsid w:val="00120172"/>
    <w:rsid w:val="001202F2"/>
    <w:rsid w:val="0012035B"/>
    <w:rsid w:val="0012096A"/>
    <w:rsid w:val="001209E0"/>
    <w:rsid w:val="00120A68"/>
    <w:rsid w:val="00121136"/>
    <w:rsid w:val="00121233"/>
    <w:rsid w:val="001220A6"/>
    <w:rsid w:val="0012271C"/>
    <w:rsid w:val="00122864"/>
    <w:rsid w:val="00122CB0"/>
    <w:rsid w:val="001232E3"/>
    <w:rsid w:val="0012338D"/>
    <w:rsid w:val="001233B3"/>
    <w:rsid w:val="00123928"/>
    <w:rsid w:val="001240B5"/>
    <w:rsid w:val="00124319"/>
    <w:rsid w:val="0012433E"/>
    <w:rsid w:val="001248F8"/>
    <w:rsid w:val="0012530C"/>
    <w:rsid w:val="001253B5"/>
    <w:rsid w:val="001257E1"/>
    <w:rsid w:val="00125C04"/>
    <w:rsid w:val="00125C2D"/>
    <w:rsid w:val="00125EB4"/>
    <w:rsid w:val="00126876"/>
    <w:rsid w:val="00126F5F"/>
    <w:rsid w:val="0012728D"/>
    <w:rsid w:val="00127822"/>
    <w:rsid w:val="00127AA8"/>
    <w:rsid w:val="00127B4B"/>
    <w:rsid w:val="001305FA"/>
    <w:rsid w:val="0013072D"/>
    <w:rsid w:val="00130AE5"/>
    <w:rsid w:val="00130BF9"/>
    <w:rsid w:val="00131667"/>
    <w:rsid w:val="00131B7A"/>
    <w:rsid w:val="00131EBC"/>
    <w:rsid w:val="0013209E"/>
    <w:rsid w:val="001320B6"/>
    <w:rsid w:val="00132677"/>
    <w:rsid w:val="001326BE"/>
    <w:rsid w:val="001330C1"/>
    <w:rsid w:val="00133354"/>
    <w:rsid w:val="0013347A"/>
    <w:rsid w:val="00133A09"/>
    <w:rsid w:val="00133A2A"/>
    <w:rsid w:val="00133D20"/>
    <w:rsid w:val="00133E2D"/>
    <w:rsid w:val="00133E8C"/>
    <w:rsid w:val="0013403D"/>
    <w:rsid w:val="00134796"/>
    <w:rsid w:val="00134993"/>
    <w:rsid w:val="00134BAE"/>
    <w:rsid w:val="00135CEC"/>
    <w:rsid w:val="001363E6"/>
    <w:rsid w:val="0013751B"/>
    <w:rsid w:val="00137983"/>
    <w:rsid w:val="00137C09"/>
    <w:rsid w:val="00137D20"/>
    <w:rsid w:val="001405A5"/>
    <w:rsid w:val="00140631"/>
    <w:rsid w:val="00140BDD"/>
    <w:rsid w:val="00141008"/>
    <w:rsid w:val="00141664"/>
    <w:rsid w:val="00141A63"/>
    <w:rsid w:val="00141DBB"/>
    <w:rsid w:val="00141F5E"/>
    <w:rsid w:val="001420D5"/>
    <w:rsid w:val="001423B2"/>
    <w:rsid w:val="00142590"/>
    <w:rsid w:val="001425FD"/>
    <w:rsid w:val="001426EE"/>
    <w:rsid w:val="0014275D"/>
    <w:rsid w:val="00142C5D"/>
    <w:rsid w:val="00142CBB"/>
    <w:rsid w:val="00142E7D"/>
    <w:rsid w:val="00142EFC"/>
    <w:rsid w:val="0014317D"/>
    <w:rsid w:val="001434FE"/>
    <w:rsid w:val="0014391F"/>
    <w:rsid w:val="00143F96"/>
    <w:rsid w:val="00144279"/>
    <w:rsid w:val="001443AD"/>
    <w:rsid w:val="001443BD"/>
    <w:rsid w:val="00144C9B"/>
    <w:rsid w:val="00144E0B"/>
    <w:rsid w:val="00145024"/>
    <w:rsid w:val="00145107"/>
    <w:rsid w:val="00145553"/>
    <w:rsid w:val="001457C9"/>
    <w:rsid w:val="0014598C"/>
    <w:rsid w:val="00145BAB"/>
    <w:rsid w:val="00145D83"/>
    <w:rsid w:val="00145F8C"/>
    <w:rsid w:val="00146009"/>
    <w:rsid w:val="00146AF4"/>
    <w:rsid w:val="00146E1E"/>
    <w:rsid w:val="00146EF1"/>
    <w:rsid w:val="0014701E"/>
    <w:rsid w:val="00147035"/>
    <w:rsid w:val="001473D5"/>
    <w:rsid w:val="00147F0A"/>
    <w:rsid w:val="00147F1E"/>
    <w:rsid w:val="001501F4"/>
    <w:rsid w:val="00150412"/>
    <w:rsid w:val="001504E7"/>
    <w:rsid w:val="0015093E"/>
    <w:rsid w:val="00150C61"/>
    <w:rsid w:val="00150D18"/>
    <w:rsid w:val="00150F35"/>
    <w:rsid w:val="001511B7"/>
    <w:rsid w:val="001512CF"/>
    <w:rsid w:val="001516C7"/>
    <w:rsid w:val="00151A30"/>
    <w:rsid w:val="00151BA8"/>
    <w:rsid w:val="00151BB4"/>
    <w:rsid w:val="00151BD4"/>
    <w:rsid w:val="00151CF0"/>
    <w:rsid w:val="00151E25"/>
    <w:rsid w:val="0015228B"/>
    <w:rsid w:val="0015245D"/>
    <w:rsid w:val="00152E9F"/>
    <w:rsid w:val="00153314"/>
    <w:rsid w:val="00153319"/>
    <w:rsid w:val="001538A7"/>
    <w:rsid w:val="00153C02"/>
    <w:rsid w:val="00153C15"/>
    <w:rsid w:val="00153D66"/>
    <w:rsid w:val="00153D94"/>
    <w:rsid w:val="00153E62"/>
    <w:rsid w:val="001542BC"/>
    <w:rsid w:val="0015435E"/>
    <w:rsid w:val="0015473C"/>
    <w:rsid w:val="0015478B"/>
    <w:rsid w:val="001548FB"/>
    <w:rsid w:val="00154B22"/>
    <w:rsid w:val="00154D09"/>
    <w:rsid w:val="00154E43"/>
    <w:rsid w:val="00154EBC"/>
    <w:rsid w:val="001550AF"/>
    <w:rsid w:val="0015532F"/>
    <w:rsid w:val="001556A3"/>
    <w:rsid w:val="00155900"/>
    <w:rsid w:val="00155963"/>
    <w:rsid w:val="00155C5E"/>
    <w:rsid w:val="00155E15"/>
    <w:rsid w:val="00155F38"/>
    <w:rsid w:val="0015669B"/>
    <w:rsid w:val="00156AFA"/>
    <w:rsid w:val="00156CB7"/>
    <w:rsid w:val="00156DB8"/>
    <w:rsid w:val="00156FF3"/>
    <w:rsid w:val="0015791D"/>
    <w:rsid w:val="00157BFD"/>
    <w:rsid w:val="00157F01"/>
    <w:rsid w:val="001604F0"/>
    <w:rsid w:val="00160601"/>
    <w:rsid w:val="001609F7"/>
    <w:rsid w:val="00161067"/>
    <w:rsid w:val="001610C7"/>
    <w:rsid w:val="001611F6"/>
    <w:rsid w:val="00161281"/>
    <w:rsid w:val="001612BC"/>
    <w:rsid w:val="001614DF"/>
    <w:rsid w:val="00161790"/>
    <w:rsid w:val="0016198E"/>
    <w:rsid w:val="00161A77"/>
    <w:rsid w:val="00161E99"/>
    <w:rsid w:val="00162255"/>
    <w:rsid w:val="00162349"/>
    <w:rsid w:val="00162A08"/>
    <w:rsid w:val="00162EDF"/>
    <w:rsid w:val="00162F25"/>
    <w:rsid w:val="00162F68"/>
    <w:rsid w:val="001632D1"/>
    <w:rsid w:val="001637F1"/>
    <w:rsid w:val="00163801"/>
    <w:rsid w:val="00163F9A"/>
    <w:rsid w:val="00163FC1"/>
    <w:rsid w:val="00164151"/>
    <w:rsid w:val="00164495"/>
    <w:rsid w:val="0016462A"/>
    <w:rsid w:val="001647D6"/>
    <w:rsid w:val="0016482E"/>
    <w:rsid w:val="001648F2"/>
    <w:rsid w:val="00164A9E"/>
    <w:rsid w:val="00164C82"/>
    <w:rsid w:val="00164DF6"/>
    <w:rsid w:val="00164E22"/>
    <w:rsid w:val="0016529E"/>
    <w:rsid w:val="00165AE1"/>
    <w:rsid w:val="00165D09"/>
    <w:rsid w:val="00165E9D"/>
    <w:rsid w:val="00165F57"/>
    <w:rsid w:val="0016635D"/>
    <w:rsid w:val="0016732B"/>
    <w:rsid w:val="001702F7"/>
    <w:rsid w:val="00170442"/>
    <w:rsid w:val="00170674"/>
    <w:rsid w:val="001708CC"/>
    <w:rsid w:val="0017119B"/>
    <w:rsid w:val="0017124C"/>
    <w:rsid w:val="001714A4"/>
    <w:rsid w:val="0017170E"/>
    <w:rsid w:val="00171793"/>
    <w:rsid w:val="00171805"/>
    <w:rsid w:val="00171941"/>
    <w:rsid w:val="0017196C"/>
    <w:rsid w:val="00171C85"/>
    <w:rsid w:val="00171D84"/>
    <w:rsid w:val="00171F7F"/>
    <w:rsid w:val="001722DD"/>
    <w:rsid w:val="00172716"/>
    <w:rsid w:val="0017279C"/>
    <w:rsid w:val="0017334D"/>
    <w:rsid w:val="00173491"/>
    <w:rsid w:val="0017351D"/>
    <w:rsid w:val="0017398F"/>
    <w:rsid w:val="001740D8"/>
    <w:rsid w:val="00174450"/>
    <w:rsid w:val="0017458D"/>
    <w:rsid w:val="00174910"/>
    <w:rsid w:val="001749D6"/>
    <w:rsid w:val="00174ADC"/>
    <w:rsid w:val="001753A5"/>
    <w:rsid w:val="00175A10"/>
    <w:rsid w:val="0017655B"/>
    <w:rsid w:val="00176E1F"/>
    <w:rsid w:val="001770A3"/>
    <w:rsid w:val="00177356"/>
    <w:rsid w:val="0017783C"/>
    <w:rsid w:val="001803B8"/>
    <w:rsid w:val="0018050F"/>
    <w:rsid w:val="00180639"/>
    <w:rsid w:val="00180EB6"/>
    <w:rsid w:val="00181099"/>
    <w:rsid w:val="00181239"/>
    <w:rsid w:val="00181C21"/>
    <w:rsid w:val="001822C3"/>
    <w:rsid w:val="00182530"/>
    <w:rsid w:val="001825C8"/>
    <w:rsid w:val="001826F8"/>
    <w:rsid w:val="00183174"/>
    <w:rsid w:val="0018332E"/>
    <w:rsid w:val="00183ADC"/>
    <w:rsid w:val="00183B5B"/>
    <w:rsid w:val="00183FAA"/>
    <w:rsid w:val="001849BD"/>
    <w:rsid w:val="00184CDF"/>
    <w:rsid w:val="00184F76"/>
    <w:rsid w:val="0018575E"/>
    <w:rsid w:val="00185B23"/>
    <w:rsid w:val="00186232"/>
    <w:rsid w:val="00186342"/>
    <w:rsid w:val="00186429"/>
    <w:rsid w:val="00186549"/>
    <w:rsid w:val="001866B9"/>
    <w:rsid w:val="00186BBD"/>
    <w:rsid w:val="0018779E"/>
    <w:rsid w:val="00187868"/>
    <w:rsid w:val="00187AE1"/>
    <w:rsid w:val="001902B8"/>
    <w:rsid w:val="001903A2"/>
    <w:rsid w:val="00190547"/>
    <w:rsid w:val="001905E8"/>
    <w:rsid w:val="00190BD6"/>
    <w:rsid w:val="00190E59"/>
    <w:rsid w:val="00190E96"/>
    <w:rsid w:val="001916F8"/>
    <w:rsid w:val="00191952"/>
    <w:rsid w:val="00191C23"/>
    <w:rsid w:val="00192502"/>
    <w:rsid w:val="0019255B"/>
    <w:rsid w:val="0019283B"/>
    <w:rsid w:val="00192C53"/>
    <w:rsid w:val="00193D84"/>
    <w:rsid w:val="00194D28"/>
    <w:rsid w:val="00195214"/>
    <w:rsid w:val="00195243"/>
    <w:rsid w:val="00195B9D"/>
    <w:rsid w:val="00195BA5"/>
    <w:rsid w:val="00195D19"/>
    <w:rsid w:val="00195DE9"/>
    <w:rsid w:val="001960BA"/>
    <w:rsid w:val="0019691D"/>
    <w:rsid w:val="00196D47"/>
    <w:rsid w:val="001972D7"/>
    <w:rsid w:val="00197511"/>
    <w:rsid w:val="0019754F"/>
    <w:rsid w:val="00197596"/>
    <w:rsid w:val="0019780E"/>
    <w:rsid w:val="00197CC5"/>
    <w:rsid w:val="00197D81"/>
    <w:rsid w:val="001A0016"/>
    <w:rsid w:val="001A134E"/>
    <w:rsid w:val="001A1F23"/>
    <w:rsid w:val="001A21FD"/>
    <w:rsid w:val="001A227A"/>
    <w:rsid w:val="001A30A8"/>
    <w:rsid w:val="001A38E6"/>
    <w:rsid w:val="001A3AEF"/>
    <w:rsid w:val="001A3B9E"/>
    <w:rsid w:val="001A3D97"/>
    <w:rsid w:val="001A3F57"/>
    <w:rsid w:val="001A46D7"/>
    <w:rsid w:val="001A4C29"/>
    <w:rsid w:val="001A4C32"/>
    <w:rsid w:val="001A53DE"/>
    <w:rsid w:val="001A5550"/>
    <w:rsid w:val="001A55CA"/>
    <w:rsid w:val="001A5600"/>
    <w:rsid w:val="001A5BF5"/>
    <w:rsid w:val="001A5F5C"/>
    <w:rsid w:val="001A605D"/>
    <w:rsid w:val="001A6361"/>
    <w:rsid w:val="001A64D4"/>
    <w:rsid w:val="001A6775"/>
    <w:rsid w:val="001A67E4"/>
    <w:rsid w:val="001A6A3F"/>
    <w:rsid w:val="001A6B3D"/>
    <w:rsid w:val="001A6B74"/>
    <w:rsid w:val="001A6C8F"/>
    <w:rsid w:val="001A6FFB"/>
    <w:rsid w:val="001A718B"/>
    <w:rsid w:val="001A7556"/>
    <w:rsid w:val="001A755E"/>
    <w:rsid w:val="001B005C"/>
    <w:rsid w:val="001B0360"/>
    <w:rsid w:val="001B0926"/>
    <w:rsid w:val="001B0F18"/>
    <w:rsid w:val="001B1034"/>
    <w:rsid w:val="001B11D2"/>
    <w:rsid w:val="001B1314"/>
    <w:rsid w:val="001B15A8"/>
    <w:rsid w:val="001B15FC"/>
    <w:rsid w:val="001B16A5"/>
    <w:rsid w:val="001B1B82"/>
    <w:rsid w:val="001B1E0B"/>
    <w:rsid w:val="001B20AF"/>
    <w:rsid w:val="001B2197"/>
    <w:rsid w:val="001B2510"/>
    <w:rsid w:val="001B29C4"/>
    <w:rsid w:val="001B29F5"/>
    <w:rsid w:val="001B3014"/>
    <w:rsid w:val="001B30E2"/>
    <w:rsid w:val="001B331E"/>
    <w:rsid w:val="001B35E4"/>
    <w:rsid w:val="001B3D6E"/>
    <w:rsid w:val="001B3D9A"/>
    <w:rsid w:val="001B3F54"/>
    <w:rsid w:val="001B40B7"/>
    <w:rsid w:val="001B4A9D"/>
    <w:rsid w:val="001B4EFE"/>
    <w:rsid w:val="001B50F3"/>
    <w:rsid w:val="001B516A"/>
    <w:rsid w:val="001B564D"/>
    <w:rsid w:val="001B56FA"/>
    <w:rsid w:val="001B5705"/>
    <w:rsid w:val="001B5888"/>
    <w:rsid w:val="001B5A80"/>
    <w:rsid w:val="001B6009"/>
    <w:rsid w:val="001B64FD"/>
    <w:rsid w:val="001B664F"/>
    <w:rsid w:val="001B68C4"/>
    <w:rsid w:val="001B6999"/>
    <w:rsid w:val="001B6D7C"/>
    <w:rsid w:val="001B7604"/>
    <w:rsid w:val="001B7A0E"/>
    <w:rsid w:val="001B7B61"/>
    <w:rsid w:val="001B7C3E"/>
    <w:rsid w:val="001B7CD5"/>
    <w:rsid w:val="001B7E7A"/>
    <w:rsid w:val="001C0178"/>
    <w:rsid w:val="001C089C"/>
    <w:rsid w:val="001C0D1E"/>
    <w:rsid w:val="001C1393"/>
    <w:rsid w:val="001C13D9"/>
    <w:rsid w:val="001C15B3"/>
    <w:rsid w:val="001C1AAE"/>
    <w:rsid w:val="001C1C5D"/>
    <w:rsid w:val="001C21FB"/>
    <w:rsid w:val="001C22BE"/>
    <w:rsid w:val="001C22DC"/>
    <w:rsid w:val="001C23E3"/>
    <w:rsid w:val="001C244F"/>
    <w:rsid w:val="001C25FB"/>
    <w:rsid w:val="001C2607"/>
    <w:rsid w:val="001C291F"/>
    <w:rsid w:val="001C2A04"/>
    <w:rsid w:val="001C2AB0"/>
    <w:rsid w:val="001C2AD2"/>
    <w:rsid w:val="001C2B45"/>
    <w:rsid w:val="001C2BB1"/>
    <w:rsid w:val="001C2F25"/>
    <w:rsid w:val="001C3143"/>
    <w:rsid w:val="001C39F6"/>
    <w:rsid w:val="001C489C"/>
    <w:rsid w:val="001C4CAA"/>
    <w:rsid w:val="001C4EF3"/>
    <w:rsid w:val="001C51F4"/>
    <w:rsid w:val="001C53A1"/>
    <w:rsid w:val="001C5463"/>
    <w:rsid w:val="001C576D"/>
    <w:rsid w:val="001C5B47"/>
    <w:rsid w:val="001C5B92"/>
    <w:rsid w:val="001C5DA1"/>
    <w:rsid w:val="001C6133"/>
    <w:rsid w:val="001C629B"/>
    <w:rsid w:val="001C634F"/>
    <w:rsid w:val="001C656B"/>
    <w:rsid w:val="001C6595"/>
    <w:rsid w:val="001C6711"/>
    <w:rsid w:val="001C6785"/>
    <w:rsid w:val="001C69C9"/>
    <w:rsid w:val="001C6D6B"/>
    <w:rsid w:val="001C6F9B"/>
    <w:rsid w:val="001C706D"/>
    <w:rsid w:val="001C72A0"/>
    <w:rsid w:val="001C7702"/>
    <w:rsid w:val="001D0B5E"/>
    <w:rsid w:val="001D1122"/>
    <w:rsid w:val="001D1C7C"/>
    <w:rsid w:val="001D1E3E"/>
    <w:rsid w:val="001D215E"/>
    <w:rsid w:val="001D2861"/>
    <w:rsid w:val="001D2871"/>
    <w:rsid w:val="001D29D8"/>
    <w:rsid w:val="001D2E0F"/>
    <w:rsid w:val="001D32A3"/>
    <w:rsid w:val="001D3991"/>
    <w:rsid w:val="001D3A88"/>
    <w:rsid w:val="001D3D7C"/>
    <w:rsid w:val="001D3DE7"/>
    <w:rsid w:val="001D3EC3"/>
    <w:rsid w:val="001D4091"/>
    <w:rsid w:val="001D4862"/>
    <w:rsid w:val="001D4D4D"/>
    <w:rsid w:val="001D4FD7"/>
    <w:rsid w:val="001D520C"/>
    <w:rsid w:val="001D54C7"/>
    <w:rsid w:val="001D5BBC"/>
    <w:rsid w:val="001D5D1A"/>
    <w:rsid w:val="001D653E"/>
    <w:rsid w:val="001D6B26"/>
    <w:rsid w:val="001D7C01"/>
    <w:rsid w:val="001D7D6B"/>
    <w:rsid w:val="001E0354"/>
    <w:rsid w:val="001E0457"/>
    <w:rsid w:val="001E05C3"/>
    <w:rsid w:val="001E063F"/>
    <w:rsid w:val="001E0CE3"/>
    <w:rsid w:val="001E0D3C"/>
    <w:rsid w:val="001E148D"/>
    <w:rsid w:val="001E1586"/>
    <w:rsid w:val="001E1E1C"/>
    <w:rsid w:val="001E2162"/>
    <w:rsid w:val="001E24A2"/>
    <w:rsid w:val="001E24C8"/>
    <w:rsid w:val="001E263F"/>
    <w:rsid w:val="001E2883"/>
    <w:rsid w:val="001E29E8"/>
    <w:rsid w:val="001E2E83"/>
    <w:rsid w:val="001E2F6C"/>
    <w:rsid w:val="001E2F78"/>
    <w:rsid w:val="001E2FCC"/>
    <w:rsid w:val="001E34E0"/>
    <w:rsid w:val="001E3871"/>
    <w:rsid w:val="001E3971"/>
    <w:rsid w:val="001E3BE5"/>
    <w:rsid w:val="001E3CC1"/>
    <w:rsid w:val="001E4BE0"/>
    <w:rsid w:val="001E5407"/>
    <w:rsid w:val="001E54D0"/>
    <w:rsid w:val="001E5605"/>
    <w:rsid w:val="001E57C7"/>
    <w:rsid w:val="001E6104"/>
    <w:rsid w:val="001E6E95"/>
    <w:rsid w:val="001E73E9"/>
    <w:rsid w:val="001E75D8"/>
    <w:rsid w:val="001E75FE"/>
    <w:rsid w:val="001E7665"/>
    <w:rsid w:val="001E781F"/>
    <w:rsid w:val="001E79DA"/>
    <w:rsid w:val="001E7A54"/>
    <w:rsid w:val="001E7A6D"/>
    <w:rsid w:val="001E7B6E"/>
    <w:rsid w:val="001E7B9D"/>
    <w:rsid w:val="001F0366"/>
    <w:rsid w:val="001F057E"/>
    <w:rsid w:val="001F0588"/>
    <w:rsid w:val="001F070E"/>
    <w:rsid w:val="001F0A74"/>
    <w:rsid w:val="001F0A91"/>
    <w:rsid w:val="001F0DFD"/>
    <w:rsid w:val="001F1ADC"/>
    <w:rsid w:val="001F1EF7"/>
    <w:rsid w:val="001F20EF"/>
    <w:rsid w:val="001F22C7"/>
    <w:rsid w:val="001F2687"/>
    <w:rsid w:val="001F27C1"/>
    <w:rsid w:val="001F2CDA"/>
    <w:rsid w:val="001F3173"/>
    <w:rsid w:val="001F319F"/>
    <w:rsid w:val="001F3387"/>
    <w:rsid w:val="001F33BA"/>
    <w:rsid w:val="001F3966"/>
    <w:rsid w:val="001F397D"/>
    <w:rsid w:val="001F39FD"/>
    <w:rsid w:val="001F41DA"/>
    <w:rsid w:val="001F41E6"/>
    <w:rsid w:val="001F4207"/>
    <w:rsid w:val="001F4459"/>
    <w:rsid w:val="001F4BFB"/>
    <w:rsid w:val="001F5277"/>
    <w:rsid w:val="001F52DA"/>
    <w:rsid w:val="001F5A28"/>
    <w:rsid w:val="001F5D94"/>
    <w:rsid w:val="001F5E03"/>
    <w:rsid w:val="001F5F91"/>
    <w:rsid w:val="001F628C"/>
    <w:rsid w:val="001F688F"/>
    <w:rsid w:val="001F6973"/>
    <w:rsid w:val="001F69BF"/>
    <w:rsid w:val="001F69EE"/>
    <w:rsid w:val="001F6DA5"/>
    <w:rsid w:val="001F6E9D"/>
    <w:rsid w:val="001F7032"/>
    <w:rsid w:val="001F75DB"/>
    <w:rsid w:val="001F7665"/>
    <w:rsid w:val="001F7A52"/>
    <w:rsid w:val="001F7BBA"/>
    <w:rsid w:val="001F7F76"/>
    <w:rsid w:val="0020058F"/>
    <w:rsid w:val="0020070D"/>
    <w:rsid w:val="00200821"/>
    <w:rsid w:val="002008A8"/>
    <w:rsid w:val="00200F74"/>
    <w:rsid w:val="0020111E"/>
    <w:rsid w:val="0020175C"/>
    <w:rsid w:val="00201CB6"/>
    <w:rsid w:val="00201CCF"/>
    <w:rsid w:val="00201E5A"/>
    <w:rsid w:val="00201F23"/>
    <w:rsid w:val="002024EE"/>
    <w:rsid w:val="00202839"/>
    <w:rsid w:val="00202D64"/>
    <w:rsid w:val="00203200"/>
    <w:rsid w:val="0020361F"/>
    <w:rsid w:val="00203644"/>
    <w:rsid w:val="002039ED"/>
    <w:rsid w:val="00203A60"/>
    <w:rsid w:val="00203C23"/>
    <w:rsid w:val="00203F27"/>
    <w:rsid w:val="00204119"/>
    <w:rsid w:val="0020474E"/>
    <w:rsid w:val="00204AD2"/>
    <w:rsid w:val="00204EA1"/>
    <w:rsid w:val="00204EEA"/>
    <w:rsid w:val="002051E0"/>
    <w:rsid w:val="0020551F"/>
    <w:rsid w:val="002059AF"/>
    <w:rsid w:val="00205A72"/>
    <w:rsid w:val="00205A76"/>
    <w:rsid w:val="00205AAE"/>
    <w:rsid w:val="0020608C"/>
    <w:rsid w:val="002068EC"/>
    <w:rsid w:val="00206A34"/>
    <w:rsid w:val="00207089"/>
    <w:rsid w:val="002070B0"/>
    <w:rsid w:val="002073F0"/>
    <w:rsid w:val="00207E5E"/>
    <w:rsid w:val="002102A2"/>
    <w:rsid w:val="002103F7"/>
    <w:rsid w:val="00210944"/>
    <w:rsid w:val="00211466"/>
    <w:rsid w:val="00211601"/>
    <w:rsid w:val="00211707"/>
    <w:rsid w:val="00211953"/>
    <w:rsid w:val="00211BA7"/>
    <w:rsid w:val="0021201F"/>
    <w:rsid w:val="0021228D"/>
    <w:rsid w:val="002125F3"/>
    <w:rsid w:val="0021276C"/>
    <w:rsid w:val="00212873"/>
    <w:rsid w:val="00212E70"/>
    <w:rsid w:val="002130EE"/>
    <w:rsid w:val="002132D8"/>
    <w:rsid w:val="0021390E"/>
    <w:rsid w:val="00214010"/>
    <w:rsid w:val="002140A8"/>
    <w:rsid w:val="00214696"/>
    <w:rsid w:val="002150E9"/>
    <w:rsid w:val="00215130"/>
    <w:rsid w:val="0021514A"/>
    <w:rsid w:val="00215E8E"/>
    <w:rsid w:val="0021634E"/>
    <w:rsid w:val="00216769"/>
    <w:rsid w:val="00216812"/>
    <w:rsid w:val="00216AC8"/>
    <w:rsid w:val="00216D31"/>
    <w:rsid w:val="00216E8B"/>
    <w:rsid w:val="00217137"/>
    <w:rsid w:val="00217515"/>
    <w:rsid w:val="002176A9"/>
    <w:rsid w:val="002178A1"/>
    <w:rsid w:val="0021795D"/>
    <w:rsid w:val="00217AAF"/>
    <w:rsid w:val="00217C2A"/>
    <w:rsid w:val="00217C84"/>
    <w:rsid w:val="00217D66"/>
    <w:rsid w:val="00217E48"/>
    <w:rsid w:val="00217E53"/>
    <w:rsid w:val="002200A9"/>
    <w:rsid w:val="00220573"/>
    <w:rsid w:val="0022062A"/>
    <w:rsid w:val="00220729"/>
    <w:rsid w:val="00220AF0"/>
    <w:rsid w:val="00220C01"/>
    <w:rsid w:val="00220C73"/>
    <w:rsid w:val="00222064"/>
    <w:rsid w:val="002221FB"/>
    <w:rsid w:val="00222C43"/>
    <w:rsid w:val="00222D89"/>
    <w:rsid w:val="002230FC"/>
    <w:rsid w:val="0022346E"/>
    <w:rsid w:val="00223B74"/>
    <w:rsid w:val="00224543"/>
    <w:rsid w:val="002245B1"/>
    <w:rsid w:val="00224774"/>
    <w:rsid w:val="002247B5"/>
    <w:rsid w:val="00224848"/>
    <w:rsid w:val="00224B0B"/>
    <w:rsid w:val="00224DDD"/>
    <w:rsid w:val="0022512A"/>
    <w:rsid w:val="00225497"/>
    <w:rsid w:val="002258D6"/>
    <w:rsid w:val="00225C13"/>
    <w:rsid w:val="00225DA2"/>
    <w:rsid w:val="002268F6"/>
    <w:rsid w:val="00226B38"/>
    <w:rsid w:val="00226F60"/>
    <w:rsid w:val="002270C7"/>
    <w:rsid w:val="002271EC"/>
    <w:rsid w:val="00227A77"/>
    <w:rsid w:val="00227EDD"/>
    <w:rsid w:val="00227F21"/>
    <w:rsid w:val="00230473"/>
    <w:rsid w:val="00230483"/>
    <w:rsid w:val="0023107B"/>
    <w:rsid w:val="00231E1E"/>
    <w:rsid w:val="00231E99"/>
    <w:rsid w:val="00231FA3"/>
    <w:rsid w:val="0023288B"/>
    <w:rsid w:val="00232E2B"/>
    <w:rsid w:val="002333A2"/>
    <w:rsid w:val="002337BD"/>
    <w:rsid w:val="00233A6C"/>
    <w:rsid w:val="00233C60"/>
    <w:rsid w:val="00233D95"/>
    <w:rsid w:val="0023470E"/>
    <w:rsid w:val="00234794"/>
    <w:rsid w:val="00234926"/>
    <w:rsid w:val="002349AA"/>
    <w:rsid w:val="002349EA"/>
    <w:rsid w:val="00235099"/>
    <w:rsid w:val="002358A9"/>
    <w:rsid w:val="00235E2A"/>
    <w:rsid w:val="002362A6"/>
    <w:rsid w:val="00236347"/>
    <w:rsid w:val="00236414"/>
    <w:rsid w:val="002364C3"/>
    <w:rsid w:val="002366D5"/>
    <w:rsid w:val="00236989"/>
    <w:rsid w:val="00236EC4"/>
    <w:rsid w:val="0023711F"/>
    <w:rsid w:val="00237510"/>
    <w:rsid w:val="002376FF"/>
    <w:rsid w:val="00237C47"/>
    <w:rsid w:val="00237D54"/>
    <w:rsid w:val="002403DA"/>
    <w:rsid w:val="002403F0"/>
    <w:rsid w:val="00240514"/>
    <w:rsid w:val="0024065F"/>
    <w:rsid w:val="0024112B"/>
    <w:rsid w:val="00241287"/>
    <w:rsid w:val="00241638"/>
    <w:rsid w:val="00241C3F"/>
    <w:rsid w:val="00241D7D"/>
    <w:rsid w:val="00241D9F"/>
    <w:rsid w:val="00241E6F"/>
    <w:rsid w:val="00241ECD"/>
    <w:rsid w:val="00241F8C"/>
    <w:rsid w:val="0024208B"/>
    <w:rsid w:val="002426EA"/>
    <w:rsid w:val="002429F5"/>
    <w:rsid w:val="002430FA"/>
    <w:rsid w:val="00243B36"/>
    <w:rsid w:val="00243D64"/>
    <w:rsid w:val="002441DC"/>
    <w:rsid w:val="0024425E"/>
    <w:rsid w:val="002446B9"/>
    <w:rsid w:val="002449ED"/>
    <w:rsid w:val="00244A6B"/>
    <w:rsid w:val="0024549E"/>
    <w:rsid w:val="00245685"/>
    <w:rsid w:val="0024586D"/>
    <w:rsid w:val="002459DE"/>
    <w:rsid w:val="00245D73"/>
    <w:rsid w:val="002469B0"/>
    <w:rsid w:val="002469BA"/>
    <w:rsid w:val="00246B18"/>
    <w:rsid w:val="00246B19"/>
    <w:rsid w:val="00246B8E"/>
    <w:rsid w:val="00246B93"/>
    <w:rsid w:val="002473EA"/>
    <w:rsid w:val="0024762B"/>
    <w:rsid w:val="002477C0"/>
    <w:rsid w:val="00247C78"/>
    <w:rsid w:val="00250190"/>
    <w:rsid w:val="002503B6"/>
    <w:rsid w:val="00250F29"/>
    <w:rsid w:val="00250F56"/>
    <w:rsid w:val="0025116E"/>
    <w:rsid w:val="002517BF"/>
    <w:rsid w:val="00251803"/>
    <w:rsid w:val="0025185E"/>
    <w:rsid w:val="00251A87"/>
    <w:rsid w:val="00251F1F"/>
    <w:rsid w:val="00252367"/>
    <w:rsid w:val="00252973"/>
    <w:rsid w:val="00252AAB"/>
    <w:rsid w:val="00252AE6"/>
    <w:rsid w:val="00252B5E"/>
    <w:rsid w:val="00252E28"/>
    <w:rsid w:val="0025334B"/>
    <w:rsid w:val="0025348B"/>
    <w:rsid w:val="00253541"/>
    <w:rsid w:val="00254080"/>
    <w:rsid w:val="002541F6"/>
    <w:rsid w:val="00254878"/>
    <w:rsid w:val="002557DB"/>
    <w:rsid w:val="002558F8"/>
    <w:rsid w:val="00255D5A"/>
    <w:rsid w:val="0025612A"/>
    <w:rsid w:val="00256213"/>
    <w:rsid w:val="00256224"/>
    <w:rsid w:val="00256893"/>
    <w:rsid w:val="00256B1F"/>
    <w:rsid w:val="00260756"/>
    <w:rsid w:val="00260C87"/>
    <w:rsid w:val="00260F76"/>
    <w:rsid w:val="0026128C"/>
    <w:rsid w:val="002615FD"/>
    <w:rsid w:val="00261824"/>
    <w:rsid w:val="00261A18"/>
    <w:rsid w:val="00261D34"/>
    <w:rsid w:val="00261DAE"/>
    <w:rsid w:val="00262595"/>
    <w:rsid w:val="00262A67"/>
    <w:rsid w:val="00263470"/>
    <w:rsid w:val="0026450C"/>
    <w:rsid w:val="002646ED"/>
    <w:rsid w:val="00264863"/>
    <w:rsid w:val="00264D64"/>
    <w:rsid w:val="00264D83"/>
    <w:rsid w:val="00264EF6"/>
    <w:rsid w:val="002653AD"/>
    <w:rsid w:val="002655DB"/>
    <w:rsid w:val="00265798"/>
    <w:rsid w:val="00265861"/>
    <w:rsid w:val="00265D6F"/>
    <w:rsid w:val="00265DD9"/>
    <w:rsid w:val="00265FF7"/>
    <w:rsid w:val="002661A6"/>
    <w:rsid w:val="002661B1"/>
    <w:rsid w:val="00266791"/>
    <w:rsid w:val="00266E2A"/>
    <w:rsid w:val="00266E71"/>
    <w:rsid w:val="002670BD"/>
    <w:rsid w:val="002672E9"/>
    <w:rsid w:val="00267380"/>
    <w:rsid w:val="002673BE"/>
    <w:rsid w:val="0026747C"/>
    <w:rsid w:val="0026775B"/>
    <w:rsid w:val="00267773"/>
    <w:rsid w:val="00267F28"/>
    <w:rsid w:val="0027074D"/>
    <w:rsid w:val="00270B5F"/>
    <w:rsid w:val="00270D30"/>
    <w:rsid w:val="002718B6"/>
    <w:rsid w:val="00271BBB"/>
    <w:rsid w:val="00271C08"/>
    <w:rsid w:val="002721E4"/>
    <w:rsid w:val="002722EE"/>
    <w:rsid w:val="0027293E"/>
    <w:rsid w:val="0027299A"/>
    <w:rsid w:val="00272CD8"/>
    <w:rsid w:val="00272E23"/>
    <w:rsid w:val="0027313A"/>
    <w:rsid w:val="0027313E"/>
    <w:rsid w:val="002732CF"/>
    <w:rsid w:val="0027348E"/>
    <w:rsid w:val="00273541"/>
    <w:rsid w:val="00273855"/>
    <w:rsid w:val="00273943"/>
    <w:rsid w:val="002739E0"/>
    <w:rsid w:val="00273B6F"/>
    <w:rsid w:val="00273D83"/>
    <w:rsid w:val="00274213"/>
    <w:rsid w:val="00274929"/>
    <w:rsid w:val="00275409"/>
    <w:rsid w:val="00275496"/>
    <w:rsid w:val="0027572D"/>
    <w:rsid w:val="00275A72"/>
    <w:rsid w:val="00275EC9"/>
    <w:rsid w:val="0027610F"/>
    <w:rsid w:val="00276360"/>
    <w:rsid w:val="00276372"/>
    <w:rsid w:val="00276911"/>
    <w:rsid w:val="00276F96"/>
    <w:rsid w:val="00276FF5"/>
    <w:rsid w:val="002771B8"/>
    <w:rsid w:val="00277B45"/>
    <w:rsid w:val="00277C77"/>
    <w:rsid w:val="00277F03"/>
    <w:rsid w:val="00277FDC"/>
    <w:rsid w:val="002801A5"/>
    <w:rsid w:val="00280293"/>
    <w:rsid w:val="00280D48"/>
    <w:rsid w:val="00280D50"/>
    <w:rsid w:val="00280E00"/>
    <w:rsid w:val="0028103E"/>
    <w:rsid w:val="00281536"/>
    <w:rsid w:val="00281824"/>
    <w:rsid w:val="00281B0A"/>
    <w:rsid w:val="00281C32"/>
    <w:rsid w:val="00281D1C"/>
    <w:rsid w:val="00281EF1"/>
    <w:rsid w:val="0028239E"/>
    <w:rsid w:val="00282793"/>
    <w:rsid w:val="002827A8"/>
    <w:rsid w:val="00282ACD"/>
    <w:rsid w:val="00282E36"/>
    <w:rsid w:val="00282F69"/>
    <w:rsid w:val="00283012"/>
    <w:rsid w:val="002831E4"/>
    <w:rsid w:val="00283706"/>
    <w:rsid w:val="00283A97"/>
    <w:rsid w:val="00283C0C"/>
    <w:rsid w:val="00283FF5"/>
    <w:rsid w:val="0028406D"/>
    <w:rsid w:val="002844B0"/>
    <w:rsid w:val="00284906"/>
    <w:rsid w:val="00284CE8"/>
    <w:rsid w:val="00284EAD"/>
    <w:rsid w:val="00284F43"/>
    <w:rsid w:val="0028506F"/>
    <w:rsid w:val="00285874"/>
    <w:rsid w:val="002865EB"/>
    <w:rsid w:val="00286A41"/>
    <w:rsid w:val="0028716E"/>
    <w:rsid w:val="002879B3"/>
    <w:rsid w:val="00287B32"/>
    <w:rsid w:val="002902C7"/>
    <w:rsid w:val="0029077A"/>
    <w:rsid w:val="002907B0"/>
    <w:rsid w:val="00291169"/>
    <w:rsid w:val="00291227"/>
    <w:rsid w:val="00291500"/>
    <w:rsid w:val="0029174D"/>
    <w:rsid w:val="00291CBF"/>
    <w:rsid w:val="00291D10"/>
    <w:rsid w:val="00291D58"/>
    <w:rsid w:val="00292258"/>
    <w:rsid w:val="00292625"/>
    <w:rsid w:val="00292A59"/>
    <w:rsid w:val="00292C5F"/>
    <w:rsid w:val="00293124"/>
    <w:rsid w:val="00293345"/>
    <w:rsid w:val="002935F0"/>
    <w:rsid w:val="00293908"/>
    <w:rsid w:val="002942C0"/>
    <w:rsid w:val="002943E3"/>
    <w:rsid w:val="002944B3"/>
    <w:rsid w:val="00294F7E"/>
    <w:rsid w:val="0029582D"/>
    <w:rsid w:val="00295830"/>
    <w:rsid w:val="00295938"/>
    <w:rsid w:val="002959DA"/>
    <w:rsid w:val="0029615C"/>
    <w:rsid w:val="00296190"/>
    <w:rsid w:val="00296AEF"/>
    <w:rsid w:val="00296CEF"/>
    <w:rsid w:val="00296F91"/>
    <w:rsid w:val="00297279"/>
    <w:rsid w:val="00297762"/>
    <w:rsid w:val="00297CAE"/>
    <w:rsid w:val="00297CB0"/>
    <w:rsid w:val="00297CE4"/>
    <w:rsid w:val="00297E09"/>
    <w:rsid w:val="002A0315"/>
    <w:rsid w:val="002A0368"/>
    <w:rsid w:val="002A0664"/>
    <w:rsid w:val="002A0668"/>
    <w:rsid w:val="002A08C4"/>
    <w:rsid w:val="002A0972"/>
    <w:rsid w:val="002A0CB8"/>
    <w:rsid w:val="002A1871"/>
    <w:rsid w:val="002A1BBE"/>
    <w:rsid w:val="002A1E7F"/>
    <w:rsid w:val="002A20CC"/>
    <w:rsid w:val="002A32D1"/>
    <w:rsid w:val="002A33B6"/>
    <w:rsid w:val="002A3F2C"/>
    <w:rsid w:val="002A40CC"/>
    <w:rsid w:val="002A4172"/>
    <w:rsid w:val="002A46E8"/>
    <w:rsid w:val="002A482A"/>
    <w:rsid w:val="002A4A6B"/>
    <w:rsid w:val="002A50BF"/>
    <w:rsid w:val="002A50DD"/>
    <w:rsid w:val="002A5434"/>
    <w:rsid w:val="002A569B"/>
    <w:rsid w:val="002A5909"/>
    <w:rsid w:val="002A5B30"/>
    <w:rsid w:val="002A5DBF"/>
    <w:rsid w:val="002A62B0"/>
    <w:rsid w:val="002A6767"/>
    <w:rsid w:val="002A6E9D"/>
    <w:rsid w:val="002A6FEA"/>
    <w:rsid w:val="002A7530"/>
    <w:rsid w:val="002A7DBE"/>
    <w:rsid w:val="002B017B"/>
    <w:rsid w:val="002B05F3"/>
    <w:rsid w:val="002B0E57"/>
    <w:rsid w:val="002B0F45"/>
    <w:rsid w:val="002B10E6"/>
    <w:rsid w:val="002B1B47"/>
    <w:rsid w:val="002B1D13"/>
    <w:rsid w:val="002B1FBD"/>
    <w:rsid w:val="002B2113"/>
    <w:rsid w:val="002B24DA"/>
    <w:rsid w:val="002B2A34"/>
    <w:rsid w:val="002B2B03"/>
    <w:rsid w:val="002B2C1F"/>
    <w:rsid w:val="002B313C"/>
    <w:rsid w:val="002B35E0"/>
    <w:rsid w:val="002B42F0"/>
    <w:rsid w:val="002B444C"/>
    <w:rsid w:val="002B4939"/>
    <w:rsid w:val="002B4AAA"/>
    <w:rsid w:val="002B4B7F"/>
    <w:rsid w:val="002B4C0D"/>
    <w:rsid w:val="002B4CDE"/>
    <w:rsid w:val="002B5434"/>
    <w:rsid w:val="002B552F"/>
    <w:rsid w:val="002B571E"/>
    <w:rsid w:val="002B5755"/>
    <w:rsid w:val="002B5C3E"/>
    <w:rsid w:val="002B6219"/>
    <w:rsid w:val="002B68BE"/>
    <w:rsid w:val="002B6D1B"/>
    <w:rsid w:val="002B6D37"/>
    <w:rsid w:val="002B7243"/>
    <w:rsid w:val="002B72D3"/>
    <w:rsid w:val="002B7381"/>
    <w:rsid w:val="002B75FB"/>
    <w:rsid w:val="002B7762"/>
    <w:rsid w:val="002B7E79"/>
    <w:rsid w:val="002C0921"/>
    <w:rsid w:val="002C0B6A"/>
    <w:rsid w:val="002C1997"/>
    <w:rsid w:val="002C1BF4"/>
    <w:rsid w:val="002C222E"/>
    <w:rsid w:val="002C2D39"/>
    <w:rsid w:val="002C3A1B"/>
    <w:rsid w:val="002C4273"/>
    <w:rsid w:val="002C4480"/>
    <w:rsid w:val="002C4563"/>
    <w:rsid w:val="002C4632"/>
    <w:rsid w:val="002C4D05"/>
    <w:rsid w:val="002C5266"/>
    <w:rsid w:val="002C53F8"/>
    <w:rsid w:val="002C546A"/>
    <w:rsid w:val="002C54A9"/>
    <w:rsid w:val="002C59A3"/>
    <w:rsid w:val="002C5A48"/>
    <w:rsid w:val="002C675B"/>
    <w:rsid w:val="002C687A"/>
    <w:rsid w:val="002C7416"/>
    <w:rsid w:val="002C7503"/>
    <w:rsid w:val="002C7CA5"/>
    <w:rsid w:val="002C7E51"/>
    <w:rsid w:val="002C7E92"/>
    <w:rsid w:val="002D015C"/>
    <w:rsid w:val="002D033D"/>
    <w:rsid w:val="002D09C3"/>
    <w:rsid w:val="002D0BC1"/>
    <w:rsid w:val="002D1138"/>
    <w:rsid w:val="002D1CB5"/>
    <w:rsid w:val="002D1F5F"/>
    <w:rsid w:val="002D202C"/>
    <w:rsid w:val="002D24CE"/>
    <w:rsid w:val="002D2D4D"/>
    <w:rsid w:val="002D2EA7"/>
    <w:rsid w:val="002D2FFB"/>
    <w:rsid w:val="002D300A"/>
    <w:rsid w:val="002D3559"/>
    <w:rsid w:val="002D3846"/>
    <w:rsid w:val="002D472B"/>
    <w:rsid w:val="002D498E"/>
    <w:rsid w:val="002D4B82"/>
    <w:rsid w:val="002D4FAE"/>
    <w:rsid w:val="002D519B"/>
    <w:rsid w:val="002D51CA"/>
    <w:rsid w:val="002D5292"/>
    <w:rsid w:val="002D5D57"/>
    <w:rsid w:val="002D5F4B"/>
    <w:rsid w:val="002D6468"/>
    <w:rsid w:val="002D65EB"/>
    <w:rsid w:val="002D682D"/>
    <w:rsid w:val="002D68F9"/>
    <w:rsid w:val="002D6B30"/>
    <w:rsid w:val="002D6E2A"/>
    <w:rsid w:val="002D6FD6"/>
    <w:rsid w:val="002D731E"/>
    <w:rsid w:val="002D745E"/>
    <w:rsid w:val="002D758C"/>
    <w:rsid w:val="002D7606"/>
    <w:rsid w:val="002D761F"/>
    <w:rsid w:val="002D773F"/>
    <w:rsid w:val="002D7770"/>
    <w:rsid w:val="002D7B2D"/>
    <w:rsid w:val="002D7B9E"/>
    <w:rsid w:val="002D7C83"/>
    <w:rsid w:val="002D7DB2"/>
    <w:rsid w:val="002D7DB5"/>
    <w:rsid w:val="002E0381"/>
    <w:rsid w:val="002E0483"/>
    <w:rsid w:val="002E0701"/>
    <w:rsid w:val="002E0884"/>
    <w:rsid w:val="002E0993"/>
    <w:rsid w:val="002E0BCF"/>
    <w:rsid w:val="002E0CAA"/>
    <w:rsid w:val="002E0E75"/>
    <w:rsid w:val="002E1234"/>
    <w:rsid w:val="002E148F"/>
    <w:rsid w:val="002E19CB"/>
    <w:rsid w:val="002E19DC"/>
    <w:rsid w:val="002E1AF0"/>
    <w:rsid w:val="002E1FF2"/>
    <w:rsid w:val="002E20AC"/>
    <w:rsid w:val="002E22FD"/>
    <w:rsid w:val="002E23AE"/>
    <w:rsid w:val="002E26EB"/>
    <w:rsid w:val="002E2C30"/>
    <w:rsid w:val="002E3054"/>
    <w:rsid w:val="002E3878"/>
    <w:rsid w:val="002E406F"/>
    <w:rsid w:val="002E4251"/>
    <w:rsid w:val="002E4474"/>
    <w:rsid w:val="002E4AD6"/>
    <w:rsid w:val="002E4B42"/>
    <w:rsid w:val="002E4B7D"/>
    <w:rsid w:val="002E5333"/>
    <w:rsid w:val="002E59A7"/>
    <w:rsid w:val="002E6119"/>
    <w:rsid w:val="002E64F4"/>
    <w:rsid w:val="002E6837"/>
    <w:rsid w:val="002E6E0D"/>
    <w:rsid w:val="002E766E"/>
    <w:rsid w:val="002E7B33"/>
    <w:rsid w:val="002E7E4E"/>
    <w:rsid w:val="002F0322"/>
    <w:rsid w:val="002F03AF"/>
    <w:rsid w:val="002F03B1"/>
    <w:rsid w:val="002F0783"/>
    <w:rsid w:val="002F090E"/>
    <w:rsid w:val="002F0A77"/>
    <w:rsid w:val="002F1397"/>
    <w:rsid w:val="002F1451"/>
    <w:rsid w:val="002F1507"/>
    <w:rsid w:val="002F175D"/>
    <w:rsid w:val="002F175E"/>
    <w:rsid w:val="002F1CFE"/>
    <w:rsid w:val="002F1EDB"/>
    <w:rsid w:val="002F2490"/>
    <w:rsid w:val="002F25C5"/>
    <w:rsid w:val="002F2625"/>
    <w:rsid w:val="002F2949"/>
    <w:rsid w:val="002F2C2A"/>
    <w:rsid w:val="002F3111"/>
    <w:rsid w:val="002F31F7"/>
    <w:rsid w:val="002F3F72"/>
    <w:rsid w:val="002F40EE"/>
    <w:rsid w:val="002F451D"/>
    <w:rsid w:val="002F464C"/>
    <w:rsid w:val="002F48F2"/>
    <w:rsid w:val="002F4A82"/>
    <w:rsid w:val="002F52F1"/>
    <w:rsid w:val="002F535C"/>
    <w:rsid w:val="002F581F"/>
    <w:rsid w:val="002F594A"/>
    <w:rsid w:val="002F5D57"/>
    <w:rsid w:val="002F5D5A"/>
    <w:rsid w:val="002F6293"/>
    <w:rsid w:val="002F6343"/>
    <w:rsid w:val="002F65D3"/>
    <w:rsid w:val="002F6D5C"/>
    <w:rsid w:val="002F6DF9"/>
    <w:rsid w:val="002F6DFC"/>
    <w:rsid w:val="002F6E0D"/>
    <w:rsid w:val="002F7687"/>
    <w:rsid w:val="002F78EB"/>
    <w:rsid w:val="002F7939"/>
    <w:rsid w:val="002F7CA0"/>
    <w:rsid w:val="002F7FBB"/>
    <w:rsid w:val="003000A6"/>
    <w:rsid w:val="0030020E"/>
    <w:rsid w:val="00300D64"/>
    <w:rsid w:val="00300E81"/>
    <w:rsid w:val="00301F6F"/>
    <w:rsid w:val="00302065"/>
    <w:rsid w:val="0030207A"/>
    <w:rsid w:val="003021E6"/>
    <w:rsid w:val="00302339"/>
    <w:rsid w:val="003024DF"/>
    <w:rsid w:val="003025A8"/>
    <w:rsid w:val="003026B2"/>
    <w:rsid w:val="00302940"/>
    <w:rsid w:val="00302980"/>
    <w:rsid w:val="00302C76"/>
    <w:rsid w:val="00303102"/>
    <w:rsid w:val="003031F4"/>
    <w:rsid w:val="003032F1"/>
    <w:rsid w:val="00303346"/>
    <w:rsid w:val="00303415"/>
    <w:rsid w:val="003035FC"/>
    <w:rsid w:val="0030361B"/>
    <w:rsid w:val="003037F3"/>
    <w:rsid w:val="00303B85"/>
    <w:rsid w:val="00303D18"/>
    <w:rsid w:val="00303DDD"/>
    <w:rsid w:val="00303E24"/>
    <w:rsid w:val="003044DA"/>
    <w:rsid w:val="003047E1"/>
    <w:rsid w:val="0030485B"/>
    <w:rsid w:val="00304A57"/>
    <w:rsid w:val="00304CCE"/>
    <w:rsid w:val="00304D1E"/>
    <w:rsid w:val="00304F37"/>
    <w:rsid w:val="00305298"/>
    <w:rsid w:val="00305497"/>
    <w:rsid w:val="003059B2"/>
    <w:rsid w:val="00305EDB"/>
    <w:rsid w:val="00305F82"/>
    <w:rsid w:val="003061C1"/>
    <w:rsid w:val="0030622C"/>
    <w:rsid w:val="0030643A"/>
    <w:rsid w:val="00306A12"/>
    <w:rsid w:val="00306A1F"/>
    <w:rsid w:val="00306C70"/>
    <w:rsid w:val="00306C8D"/>
    <w:rsid w:val="00307AEA"/>
    <w:rsid w:val="00307BFC"/>
    <w:rsid w:val="00310674"/>
    <w:rsid w:val="00310D4F"/>
    <w:rsid w:val="00310FF5"/>
    <w:rsid w:val="0031116D"/>
    <w:rsid w:val="0031127B"/>
    <w:rsid w:val="0031155E"/>
    <w:rsid w:val="0031163D"/>
    <w:rsid w:val="00311766"/>
    <w:rsid w:val="00311CD6"/>
    <w:rsid w:val="00312B57"/>
    <w:rsid w:val="00312C07"/>
    <w:rsid w:val="00312E8F"/>
    <w:rsid w:val="00313236"/>
    <w:rsid w:val="0031340D"/>
    <w:rsid w:val="003138A8"/>
    <w:rsid w:val="003138D0"/>
    <w:rsid w:val="00313958"/>
    <w:rsid w:val="00313CDC"/>
    <w:rsid w:val="00314253"/>
    <w:rsid w:val="00314AC5"/>
    <w:rsid w:val="00314B57"/>
    <w:rsid w:val="00315387"/>
    <w:rsid w:val="003154FF"/>
    <w:rsid w:val="00315748"/>
    <w:rsid w:val="003157E3"/>
    <w:rsid w:val="003158DD"/>
    <w:rsid w:val="00315C46"/>
    <w:rsid w:val="00315CF7"/>
    <w:rsid w:val="00315D74"/>
    <w:rsid w:val="00316101"/>
    <w:rsid w:val="00316387"/>
    <w:rsid w:val="00316CB7"/>
    <w:rsid w:val="00317016"/>
    <w:rsid w:val="00317020"/>
    <w:rsid w:val="00317465"/>
    <w:rsid w:val="0031760C"/>
    <w:rsid w:val="0032058B"/>
    <w:rsid w:val="00320714"/>
    <w:rsid w:val="00320BC3"/>
    <w:rsid w:val="00320CC2"/>
    <w:rsid w:val="00320F5B"/>
    <w:rsid w:val="003217F5"/>
    <w:rsid w:val="003218F4"/>
    <w:rsid w:val="00321CBB"/>
    <w:rsid w:val="00322A72"/>
    <w:rsid w:val="00322BF8"/>
    <w:rsid w:val="00322FFD"/>
    <w:rsid w:val="003231EB"/>
    <w:rsid w:val="00323565"/>
    <w:rsid w:val="003235E4"/>
    <w:rsid w:val="0032367B"/>
    <w:rsid w:val="003236AE"/>
    <w:rsid w:val="00323AFA"/>
    <w:rsid w:val="003240D1"/>
    <w:rsid w:val="0032444D"/>
    <w:rsid w:val="0032444F"/>
    <w:rsid w:val="0032487A"/>
    <w:rsid w:val="0032498D"/>
    <w:rsid w:val="00324B33"/>
    <w:rsid w:val="00324DBE"/>
    <w:rsid w:val="00324E67"/>
    <w:rsid w:val="00325244"/>
    <w:rsid w:val="00325723"/>
    <w:rsid w:val="0032587E"/>
    <w:rsid w:val="00325A0F"/>
    <w:rsid w:val="0032634F"/>
    <w:rsid w:val="00326582"/>
    <w:rsid w:val="0032663F"/>
    <w:rsid w:val="00326F3B"/>
    <w:rsid w:val="0032725E"/>
    <w:rsid w:val="0032738C"/>
    <w:rsid w:val="0032741E"/>
    <w:rsid w:val="00327427"/>
    <w:rsid w:val="00327663"/>
    <w:rsid w:val="00327806"/>
    <w:rsid w:val="00327859"/>
    <w:rsid w:val="00327F5F"/>
    <w:rsid w:val="0033012C"/>
    <w:rsid w:val="0033030B"/>
    <w:rsid w:val="00330958"/>
    <w:rsid w:val="00330D3C"/>
    <w:rsid w:val="00330D5A"/>
    <w:rsid w:val="00330E18"/>
    <w:rsid w:val="00331AE2"/>
    <w:rsid w:val="0033204B"/>
    <w:rsid w:val="0033284A"/>
    <w:rsid w:val="00332B52"/>
    <w:rsid w:val="003330AB"/>
    <w:rsid w:val="00333400"/>
    <w:rsid w:val="00333A78"/>
    <w:rsid w:val="00333CAA"/>
    <w:rsid w:val="00333E84"/>
    <w:rsid w:val="003340EC"/>
    <w:rsid w:val="00334200"/>
    <w:rsid w:val="003343FD"/>
    <w:rsid w:val="00334AE1"/>
    <w:rsid w:val="00334B1B"/>
    <w:rsid w:val="0033506D"/>
    <w:rsid w:val="00335493"/>
    <w:rsid w:val="00335629"/>
    <w:rsid w:val="0033581D"/>
    <w:rsid w:val="00335A4A"/>
    <w:rsid w:val="00335BD1"/>
    <w:rsid w:val="00336220"/>
    <w:rsid w:val="0033699C"/>
    <w:rsid w:val="003369C2"/>
    <w:rsid w:val="00336B39"/>
    <w:rsid w:val="00337075"/>
    <w:rsid w:val="00337711"/>
    <w:rsid w:val="003378CD"/>
    <w:rsid w:val="003379EB"/>
    <w:rsid w:val="00337C89"/>
    <w:rsid w:val="0034012F"/>
    <w:rsid w:val="00340411"/>
    <w:rsid w:val="0034054F"/>
    <w:rsid w:val="003406DF"/>
    <w:rsid w:val="00340C78"/>
    <w:rsid w:val="00340CD1"/>
    <w:rsid w:val="00340FF3"/>
    <w:rsid w:val="003410A5"/>
    <w:rsid w:val="003412AE"/>
    <w:rsid w:val="00341803"/>
    <w:rsid w:val="003419F2"/>
    <w:rsid w:val="00341D33"/>
    <w:rsid w:val="003421E2"/>
    <w:rsid w:val="0034253F"/>
    <w:rsid w:val="003426C3"/>
    <w:rsid w:val="00342965"/>
    <w:rsid w:val="003434A1"/>
    <w:rsid w:val="00343681"/>
    <w:rsid w:val="00343881"/>
    <w:rsid w:val="0034393D"/>
    <w:rsid w:val="00343CE7"/>
    <w:rsid w:val="0034468C"/>
    <w:rsid w:val="00344993"/>
    <w:rsid w:val="00344C00"/>
    <w:rsid w:val="00344E4E"/>
    <w:rsid w:val="00344FAE"/>
    <w:rsid w:val="0034500F"/>
    <w:rsid w:val="00345865"/>
    <w:rsid w:val="00345C67"/>
    <w:rsid w:val="0034675D"/>
    <w:rsid w:val="00346A9F"/>
    <w:rsid w:val="00346F76"/>
    <w:rsid w:val="00347352"/>
    <w:rsid w:val="00347DB1"/>
    <w:rsid w:val="00347FDA"/>
    <w:rsid w:val="0035035F"/>
    <w:rsid w:val="00350524"/>
    <w:rsid w:val="003505B8"/>
    <w:rsid w:val="00351864"/>
    <w:rsid w:val="003519C4"/>
    <w:rsid w:val="00351A14"/>
    <w:rsid w:val="00351BB8"/>
    <w:rsid w:val="00351D1E"/>
    <w:rsid w:val="003521DA"/>
    <w:rsid w:val="00352908"/>
    <w:rsid w:val="00352984"/>
    <w:rsid w:val="0035345C"/>
    <w:rsid w:val="0035350D"/>
    <w:rsid w:val="00354886"/>
    <w:rsid w:val="00354D3D"/>
    <w:rsid w:val="00354FDE"/>
    <w:rsid w:val="003550C3"/>
    <w:rsid w:val="003552C6"/>
    <w:rsid w:val="003552DE"/>
    <w:rsid w:val="003552EB"/>
    <w:rsid w:val="0035534C"/>
    <w:rsid w:val="003555F6"/>
    <w:rsid w:val="00356446"/>
    <w:rsid w:val="003565FA"/>
    <w:rsid w:val="003572DC"/>
    <w:rsid w:val="0036006C"/>
    <w:rsid w:val="003604FF"/>
    <w:rsid w:val="0036071C"/>
    <w:rsid w:val="00360A5E"/>
    <w:rsid w:val="00361676"/>
    <w:rsid w:val="0036186B"/>
    <w:rsid w:val="00361C2F"/>
    <w:rsid w:val="00361F86"/>
    <w:rsid w:val="003621F9"/>
    <w:rsid w:val="00362919"/>
    <w:rsid w:val="00363879"/>
    <w:rsid w:val="003638EC"/>
    <w:rsid w:val="00363D5E"/>
    <w:rsid w:val="00363EAD"/>
    <w:rsid w:val="00364742"/>
    <w:rsid w:val="00364FF5"/>
    <w:rsid w:val="00365072"/>
    <w:rsid w:val="003651D6"/>
    <w:rsid w:val="00365A4B"/>
    <w:rsid w:val="00365A81"/>
    <w:rsid w:val="00365C1A"/>
    <w:rsid w:val="003665B1"/>
    <w:rsid w:val="00366884"/>
    <w:rsid w:val="003669C6"/>
    <w:rsid w:val="00366F8F"/>
    <w:rsid w:val="00366FC9"/>
    <w:rsid w:val="0036724F"/>
    <w:rsid w:val="003678AC"/>
    <w:rsid w:val="003679AE"/>
    <w:rsid w:val="00367A74"/>
    <w:rsid w:val="0037027D"/>
    <w:rsid w:val="003705EC"/>
    <w:rsid w:val="003707D8"/>
    <w:rsid w:val="00370826"/>
    <w:rsid w:val="003708BB"/>
    <w:rsid w:val="00370B58"/>
    <w:rsid w:val="00370F22"/>
    <w:rsid w:val="003710F7"/>
    <w:rsid w:val="00371204"/>
    <w:rsid w:val="0037156D"/>
    <w:rsid w:val="00371C0E"/>
    <w:rsid w:val="00372092"/>
    <w:rsid w:val="003721A8"/>
    <w:rsid w:val="003722EC"/>
    <w:rsid w:val="003723E1"/>
    <w:rsid w:val="003727EE"/>
    <w:rsid w:val="00372AA9"/>
    <w:rsid w:val="00372B2F"/>
    <w:rsid w:val="00372C2C"/>
    <w:rsid w:val="00372DA9"/>
    <w:rsid w:val="00373376"/>
    <w:rsid w:val="00373533"/>
    <w:rsid w:val="00373894"/>
    <w:rsid w:val="003739B6"/>
    <w:rsid w:val="00373FE5"/>
    <w:rsid w:val="00374067"/>
    <w:rsid w:val="003748E1"/>
    <w:rsid w:val="00374AB0"/>
    <w:rsid w:val="00374B48"/>
    <w:rsid w:val="0037508C"/>
    <w:rsid w:val="003750A2"/>
    <w:rsid w:val="003751E5"/>
    <w:rsid w:val="003754A1"/>
    <w:rsid w:val="00375D1B"/>
    <w:rsid w:val="00375F2C"/>
    <w:rsid w:val="00376172"/>
    <w:rsid w:val="0037625C"/>
    <w:rsid w:val="00376364"/>
    <w:rsid w:val="003765C7"/>
    <w:rsid w:val="00376615"/>
    <w:rsid w:val="0037667E"/>
    <w:rsid w:val="00376C03"/>
    <w:rsid w:val="00376C59"/>
    <w:rsid w:val="003770D7"/>
    <w:rsid w:val="003771C2"/>
    <w:rsid w:val="00377364"/>
    <w:rsid w:val="00377D60"/>
    <w:rsid w:val="00377E42"/>
    <w:rsid w:val="003802EE"/>
    <w:rsid w:val="00380413"/>
    <w:rsid w:val="00380440"/>
    <w:rsid w:val="00380569"/>
    <w:rsid w:val="0038073A"/>
    <w:rsid w:val="003807DC"/>
    <w:rsid w:val="00380976"/>
    <w:rsid w:val="00380BFD"/>
    <w:rsid w:val="00380F87"/>
    <w:rsid w:val="003810D4"/>
    <w:rsid w:val="0038122B"/>
    <w:rsid w:val="003818E4"/>
    <w:rsid w:val="00381C2C"/>
    <w:rsid w:val="0038223A"/>
    <w:rsid w:val="0038241B"/>
    <w:rsid w:val="003827F3"/>
    <w:rsid w:val="00382A53"/>
    <w:rsid w:val="00383116"/>
    <w:rsid w:val="00383255"/>
    <w:rsid w:val="00383A9F"/>
    <w:rsid w:val="00383D01"/>
    <w:rsid w:val="00383D40"/>
    <w:rsid w:val="00383E84"/>
    <w:rsid w:val="00383F84"/>
    <w:rsid w:val="0038418C"/>
    <w:rsid w:val="0038424E"/>
    <w:rsid w:val="00384468"/>
    <w:rsid w:val="0038477F"/>
    <w:rsid w:val="00384A85"/>
    <w:rsid w:val="00384B36"/>
    <w:rsid w:val="00385FB4"/>
    <w:rsid w:val="003860B8"/>
    <w:rsid w:val="00386195"/>
    <w:rsid w:val="00386A88"/>
    <w:rsid w:val="003874CA"/>
    <w:rsid w:val="003876AB"/>
    <w:rsid w:val="00387835"/>
    <w:rsid w:val="00387AC0"/>
    <w:rsid w:val="00387ECC"/>
    <w:rsid w:val="00387EE3"/>
    <w:rsid w:val="0039029B"/>
    <w:rsid w:val="003902F8"/>
    <w:rsid w:val="003903FD"/>
    <w:rsid w:val="0039065C"/>
    <w:rsid w:val="0039079B"/>
    <w:rsid w:val="00391905"/>
    <w:rsid w:val="00391BEC"/>
    <w:rsid w:val="00391F2A"/>
    <w:rsid w:val="00391F96"/>
    <w:rsid w:val="00392068"/>
    <w:rsid w:val="00392628"/>
    <w:rsid w:val="00392757"/>
    <w:rsid w:val="0039287F"/>
    <w:rsid w:val="00392D12"/>
    <w:rsid w:val="00392F1D"/>
    <w:rsid w:val="0039308B"/>
    <w:rsid w:val="00393882"/>
    <w:rsid w:val="00393AFE"/>
    <w:rsid w:val="00394209"/>
    <w:rsid w:val="003946E4"/>
    <w:rsid w:val="0039472A"/>
    <w:rsid w:val="00394BA4"/>
    <w:rsid w:val="003950A9"/>
    <w:rsid w:val="00395265"/>
    <w:rsid w:val="00395B6B"/>
    <w:rsid w:val="00395E82"/>
    <w:rsid w:val="00395F0E"/>
    <w:rsid w:val="00396337"/>
    <w:rsid w:val="003963F9"/>
    <w:rsid w:val="00396475"/>
    <w:rsid w:val="0039661D"/>
    <w:rsid w:val="00396825"/>
    <w:rsid w:val="0039749A"/>
    <w:rsid w:val="00397766"/>
    <w:rsid w:val="00397786"/>
    <w:rsid w:val="00397880"/>
    <w:rsid w:val="00397889"/>
    <w:rsid w:val="00397A0C"/>
    <w:rsid w:val="00397D45"/>
    <w:rsid w:val="00397EB3"/>
    <w:rsid w:val="00397F2D"/>
    <w:rsid w:val="00397FDF"/>
    <w:rsid w:val="003A096A"/>
    <w:rsid w:val="003A0C46"/>
    <w:rsid w:val="003A15EE"/>
    <w:rsid w:val="003A27FA"/>
    <w:rsid w:val="003A2A7C"/>
    <w:rsid w:val="003A364D"/>
    <w:rsid w:val="003A36E6"/>
    <w:rsid w:val="003A3E39"/>
    <w:rsid w:val="003A40FA"/>
    <w:rsid w:val="003A41AB"/>
    <w:rsid w:val="003A458C"/>
    <w:rsid w:val="003A48C4"/>
    <w:rsid w:val="003A4D7E"/>
    <w:rsid w:val="003A530B"/>
    <w:rsid w:val="003A5944"/>
    <w:rsid w:val="003A5D89"/>
    <w:rsid w:val="003A6318"/>
    <w:rsid w:val="003A6419"/>
    <w:rsid w:val="003A699E"/>
    <w:rsid w:val="003A69D3"/>
    <w:rsid w:val="003A6C30"/>
    <w:rsid w:val="003A6D70"/>
    <w:rsid w:val="003A6FDF"/>
    <w:rsid w:val="003A7137"/>
    <w:rsid w:val="003A7191"/>
    <w:rsid w:val="003A767B"/>
    <w:rsid w:val="003A79C1"/>
    <w:rsid w:val="003A7A0C"/>
    <w:rsid w:val="003A7EC3"/>
    <w:rsid w:val="003B048F"/>
    <w:rsid w:val="003B0839"/>
    <w:rsid w:val="003B0843"/>
    <w:rsid w:val="003B120F"/>
    <w:rsid w:val="003B149C"/>
    <w:rsid w:val="003B17F0"/>
    <w:rsid w:val="003B197E"/>
    <w:rsid w:val="003B199E"/>
    <w:rsid w:val="003B1CCF"/>
    <w:rsid w:val="003B1EC9"/>
    <w:rsid w:val="003B1F05"/>
    <w:rsid w:val="003B1FD6"/>
    <w:rsid w:val="003B203B"/>
    <w:rsid w:val="003B2077"/>
    <w:rsid w:val="003B20AD"/>
    <w:rsid w:val="003B21E0"/>
    <w:rsid w:val="003B223C"/>
    <w:rsid w:val="003B2BA7"/>
    <w:rsid w:val="003B2ED5"/>
    <w:rsid w:val="003B2F4C"/>
    <w:rsid w:val="003B3ABB"/>
    <w:rsid w:val="003B3CBD"/>
    <w:rsid w:val="003B3DFB"/>
    <w:rsid w:val="003B4128"/>
    <w:rsid w:val="003B43C8"/>
    <w:rsid w:val="003B463D"/>
    <w:rsid w:val="003B474D"/>
    <w:rsid w:val="003B48AF"/>
    <w:rsid w:val="003B4C8A"/>
    <w:rsid w:val="003B5616"/>
    <w:rsid w:val="003B59F4"/>
    <w:rsid w:val="003B5A9C"/>
    <w:rsid w:val="003B60DA"/>
    <w:rsid w:val="003B6389"/>
    <w:rsid w:val="003B662D"/>
    <w:rsid w:val="003B6CFB"/>
    <w:rsid w:val="003B6F81"/>
    <w:rsid w:val="003B7049"/>
    <w:rsid w:val="003B72AD"/>
    <w:rsid w:val="003B7317"/>
    <w:rsid w:val="003B76A2"/>
    <w:rsid w:val="003B7C96"/>
    <w:rsid w:val="003B7FD7"/>
    <w:rsid w:val="003C071D"/>
    <w:rsid w:val="003C0C25"/>
    <w:rsid w:val="003C1077"/>
    <w:rsid w:val="003C13AD"/>
    <w:rsid w:val="003C1A0F"/>
    <w:rsid w:val="003C1C1D"/>
    <w:rsid w:val="003C1E2F"/>
    <w:rsid w:val="003C202E"/>
    <w:rsid w:val="003C2219"/>
    <w:rsid w:val="003C23B9"/>
    <w:rsid w:val="003C24B0"/>
    <w:rsid w:val="003C2D50"/>
    <w:rsid w:val="003C31C6"/>
    <w:rsid w:val="003C3244"/>
    <w:rsid w:val="003C3650"/>
    <w:rsid w:val="003C3676"/>
    <w:rsid w:val="003C38EB"/>
    <w:rsid w:val="003C400E"/>
    <w:rsid w:val="003C42D4"/>
    <w:rsid w:val="003C4313"/>
    <w:rsid w:val="003C4774"/>
    <w:rsid w:val="003C4A78"/>
    <w:rsid w:val="003C4D1F"/>
    <w:rsid w:val="003C57B2"/>
    <w:rsid w:val="003C5E16"/>
    <w:rsid w:val="003C668E"/>
    <w:rsid w:val="003C6936"/>
    <w:rsid w:val="003C6A96"/>
    <w:rsid w:val="003C6ADE"/>
    <w:rsid w:val="003C6B68"/>
    <w:rsid w:val="003C74A2"/>
    <w:rsid w:val="003C7826"/>
    <w:rsid w:val="003C7844"/>
    <w:rsid w:val="003C7857"/>
    <w:rsid w:val="003C78F2"/>
    <w:rsid w:val="003C7B14"/>
    <w:rsid w:val="003C7CB2"/>
    <w:rsid w:val="003D02B8"/>
    <w:rsid w:val="003D0D60"/>
    <w:rsid w:val="003D10B8"/>
    <w:rsid w:val="003D1140"/>
    <w:rsid w:val="003D16D4"/>
    <w:rsid w:val="003D193C"/>
    <w:rsid w:val="003D1ECF"/>
    <w:rsid w:val="003D2275"/>
    <w:rsid w:val="003D2449"/>
    <w:rsid w:val="003D2535"/>
    <w:rsid w:val="003D2AF0"/>
    <w:rsid w:val="003D2E98"/>
    <w:rsid w:val="003D3059"/>
    <w:rsid w:val="003D35A8"/>
    <w:rsid w:val="003D3DED"/>
    <w:rsid w:val="003D4124"/>
    <w:rsid w:val="003D427C"/>
    <w:rsid w:val="003D4313"/>
    <w:rsid w:val="003D43FE"/>
    <w:rsid w:val="003D4410"/>
    <w:rsid w:val="003D47B9"/>
    <w:rsid w:val="003D4EE6"/>
    <w:rsid w:val="003D5150"/>
    <w:rsid w:val="003D552C"/>
    <w:rsid w:val="003D569B"/>
    <w:rsid w:val="003D5B2E"/>
    <w:rsid w:val="003D5D6B"/>
    <w:rsid w:val="003D63F0"/>
    <w:rsid w:val="003D661C"/>
    <w:rsid w:val="003D68EF"/>
    <w:rsid w:val="003D69F8"/>
    <w:rsid w:val="003D6BEA"/>
    <w:rsid w:val="003D770A"/>
    <w:rsid w:val="003D7836"/>
    <w:rsid w:val="003D7AF8"/>
    <w:rsid w:val="003D7D4F"/>
    <w:rsid w:val="003D7E4E"/>
    <w:rsid w:val="003E0724"/>
    <w:rsid w:val="003E0728"/>
    <w:rsid w:val="003E078F"/>
    <w:rsid w:val="003E0CD2"/>
    <w:rsid w:val="003E162B"/>
    <w:rsid w:val="003E16E2"/>
    <w:rsid w:val="003E19EE"/>
    <w:rsid w:val="003E1BBA"/>
    <w:rsid w:val="003E1C40"/>
    <w:rsid w:val="003E1ED7"/>
    <w:rsid w:val="003E2939"/>
    <w:rsid w:val="003E33C1"/>
    <w:rsid w:val="003E35E6"/>
    <w:rsid w:val="003E38B5"/>
    <w:rsid w:val="003E3964"/>
    <w:rsid w:val="003E3D29"/>
    <w:rsid w:val="003E3F96"/>
    <w:rsid w:val="003E4935"/>
    <w:rsid w:val="003E4AEB"/>
    <w:rsid w:val="003E4DC3"/>
    <w:rsid w:val="003E504D"/>
    <w:rsid w:val="003E5052"/>
    <w:rsid w:val="003E5312"/>
    <w:rsid w:val="003E5530"/>
    <w:rsid w:val="003E648C"/>
    <w:rsid w:val="003E6554"/>
    <w:rsid w:val="003E6685"/>
    <w:rsid w:val="003E6757"/>
    <w:rsid w:val="003E6BE9"/>
    <w:rsid w:val="003E6D7A"/>
    <w:rsid w:val="003E704B"/>
    <w:rsid w:val="003E7273"/>
    <w:rsid w:val="003E742B"/>
    <w:rsid w:val="003E74E7"/>
    <w:rsid w:val="003E759A"/>
    <w:rsid w:val="003E75C2"/>
    <w:rsid w:val="003E75DF"/>
    <w:rsid w:val="003E76D3"/>
    <w:rsid w:val="003E7850"/>
    <w:rsid w:val="003E79A6"/>
    <w:rsid w:val="003E79AC"/>
    <w:rsid w:val="003E7AEB"/>
    <w:rsid w:val="003E7BD8"/>
    <w:rsid w:val="003E7DAC"/>
    <w:rsid w:val="003E7EBD"/>
    <w:rsid w:val="003F0820"/>
    <w:rsid w:val="003F1600"/>
    <w:rsid w:val="003F172E"/>
    <w:rsid w:val="003F189D"/>
    <w:rsid w:val="003F18CC"/>
    <w:rsid w:val="003F1B1F"/>
    <w:rsid w:val="003F2135"/>
    <w:rsid w:val="003F2271"/>
    <w:rsid w:val="003F2832"/>
    <w:rsid w:val="003F2836"/>
    <w:rsid w:val="003F2CC8"/>
    <w:rsid w:val="003F2D13"/>
    <w:rsid w:val="003F307F"/>
    <w:rsid w:val="003F308A"/>
    <w:rsid w:val="003F34EA"/>
    <w:rsid w:val="003F3634"/>
    <w:rsid w:val="003F3D17"/>
    <w:rsid w:val="003F3D98"/>
    <w:rsid w:val="003F3EB0"/>
    <w:rsid w:val="003F43A4"/>
    <w:rsid w:val="003F43B0"/>
    <w:rsid w:val="003F478C"/>
    <w:rsid w:val="003F5439"/>
    <w:rsid w:val="003F56BC"/>
    <w:rsid w:val="003F5A8C"/>
    <w:rsid w:val="003F5AB3"/>
    <w:rsid w:val="003F5BE5"/>
    <w:rsid w:val="003F6ABC"/>
    <w:rsid w:val="003F6D4A"/>
    <w:rsid w:val="003F6DA7"/>
    <w:rsid w:val="003F71D8"/>
    <w:rsid w:val="003F7533"/>
    <w:rsid w:val="003F7D6E"/>
    <w:rsid w:val="003F7F7D"/>
    <w:rsid w:val="004000EB"/>
    <w:rsid w:val="0040055C"/>
    <w:rsid w:val="00400951"/>
    <w:rsid w:val="00400F39"/>
    <w:rsid w:val="0040176F"/>
    <w:rsid w:val="00401963"/>
    <w:rsid w:val="00401A11"/>
    <w:rsid w:val="00401F0F"/>
    <w:rsid w:val="00401F71"/>
    <w:rsid w:val="00402308"/>
    <w:rsid w:val="0040260C"/>
    <w:rsid w:val="004026AD"/>
    <w:rsid w:val="004028F8"/>
    <w:rsid w:val="004029FF"/>
    <w:rsid w:val="00402BCD"/>
    <w:rsid w:val="00403246"/>
    <w:rsid w:val="00403919"/>
    <w:rsid w:val="00403D73"/>
    <w:rsid w:val="00403F03"/>
    <w:rsid w:val="00404524"/>
    <w:rsid w:val="0040461C"/>
    <w:rsid w:val="0040485B"/>
    <w:rsid w:val="00404B36"/>
    <w:rsid w:val="004051C9"/>
    <w:rsid w:val="004055A8"/>
    <w:rsid w:val="00405948"/>
    <w:rsid w:val="004059BC"/>
    <w:rsid w:val="00405F43"/>
    <w:rsid w:val="00405FD9"/>
    <w:rsid w:val="00406017"/>
    <w:rsid w:val="0040636A"/>
    <w:rsid w:val="00406A30"/>
    <w:rsid w:val="00406F33"/>
    <w:rsid w:val="00407236"/>
    <w:rsid w:val="00407510"/>
    <w:rsid w:val="004079A9"/>
    <w:rsid w:val="00407B06"/>
    <w:rsid w:val="00407BEA"/>
    <w:rsid w:val="00407C04"/>
    <w:rsid w:val="00410075"/>
    <w:rsid w:val="0041059B"/>
    <w:rsid w:val="0041063E"/>
    <w:rsid w:val="004109AC"/>
    <w:rsid w:val="0041102E"/>
    <w:rsid w:val="004111A0"/>
    <w:rsid w:val="00411ADE"/>
    <w:rsid w:val="00411AFC"/>
    <w:rsid w:val="00411DCF"/>
    <w:rsid w:val="00411FB9"/>
    <w:rsid w:val="004129BE"/>
    <w:rsid w:val="004129CC"/>
    <w:rsid w:val="00412B30"/>
    <w:rsid w:val="00412CFF"/>
    <w:rsid w:val="004130AF"/>
    <w:rsid w:val="00413346"/>
    <w:rsid w:val="0041352B"/>
    <w:rsid w:val="004135A1"/>
    <w:rsid w:val="00413754"/>
    <w:rsid w:val="00413B11"/>
    <w:rsid w:val="0041400A"/>
    <w:rsid w:val="004149A7"/>
    <w:rsid w:val="00414C8A"/>
    <w:rsid w:val="00414CA9"/>
    <w:rsid w:val="00415517"/>
    <w:rsid w:val="004158CD"/>
    <w:rsid w:val="004158D9"/>
    <w:rsid w:val="00415937"/>
    <w:rsid w:val="00415E71"/>
    <w:rsid w:val="004160BF"/>
    <w:rsid w:val="00416271"/>
    <w:rsid w:val="0041634B"/>
    <w:rsid w:val="0041671D"/>
    <w:rsid w:val="0041683C"/>
    <w:rsid w:val="00416D93"/>
    <w:rsid w:val="00416FE8"/>
    <w:rsid w:val="004175B0"/>
    <w:rsid w:val="004179F8"/>
    <w:rsid w:val="00417AF7"/>
    <w:rsid w:val="00417B0C"/>
    <w:rsid w:val="00417FBA"/>
    <w:rsid w:val="004204CF"/>
    <w:rsid w:val="00420650"/>
    <w:rsid w:val="00420BF9"/>
    <w:rsid w:val="0042142C"/>
    <w:rsid w:val="00421444"/>
    <w:rsid w:val="00421500"/>
    <w:rsid w:val="00421AD8"/>
    <w:rsid w:val="00421B1D"/>
    <w:rsid w:val="00421E05"/>
    <w:rsid w:val="0042208E"/>
    <w:rsid w:val="0042212E"/>
    <w:rsid w:val="00422985"/>
    <w:rsid w:val="00422E60"/>
    <w:rsid w:val="0042311E"/>
    <w:rsid w:val="00423519"/>
    <w:rsid w:val="004236BA"/>
    <w:rsid w:val="004239FB"/>
    <w:rsid w:val="00423E37"/>
    <w:rsid w:val="00423EA0"/>
    <w:rsid w:val="0042401D"/>
    <w:rsid w:val="004240D7"/>
    <w:rsid w:val="0042487F"/>
    <w:rsid w:val="004249C0"/>
    <w:rsid w:val="00424A24"/>
    <w:rsid w:val="00424B1A"/>
    <w:rsid w:val="00425152"/>
    <w:rsid w:val="00425536"/>
    <w:rsid w:val="00426514"/>
    <w:rsid w:val="00426638"/>
    <w:rsid w:val="00426C99"/>
    <w:rsid w:val="00426D07"/>
    <w:rsid w:val="004271A8"/>
    <w:rsid w:val="004277B9"/>
    <w:rsid w:val="004278E4"/>
    <w:rsid w:val="00427913"/>
    <w:rsid w:val="00427AA0"/>
    <w:rsid w:val="00427B9E"/>
    <w:rsid w:val="00427E0A"/>
    <w:rsid w:val="00430448"/>
    <w:rsid w:val="00430984"/>
    <w:rsid w:val="00430CEC"/>
    <w:rsid w:val="00430E56"/>
    <w:rsid w:val="00430E67"/>
    <w:rsid w:val="00430F15"/>
    <w:rsid w:val="0043114F"/>
    <w:rsid w:val="004312B0"/>
    <w:rsid w:val="00431961"/>
    <w:rsid w:val="0043229E"/>
    <w:rsid w:val="004327AB"/>
    <w:rsid w:val="00432895"/>
    <w:rsid w:val="00432A25"/>
    <w:rsid w:val="00432FF0"/>
    <w:rsid w:val="00433361"/>
    <w:rsid w:val="0043424E"/>
    <w:rsid w:val="0043470C"/>
    <w:rsid w:val="00434BD9"/>
    <w:rsid w:val="00435658"/>
    <w:rsid w:val="004357EE"/>
    <w:rsid w:val="00435926"/>
    <w:rsid w:val="00435955"/>
    <w:rsid w:val="00435AD2"/>
    <w:rsid w:val="00435AF8"/>
    <w:rsid w:val="00435C88"/>
    <w:rsid w:val="00435E14"/>
    <w:rsid w:val="00435F8D"/>
    <w:rsid w:val="004363C3"/>
    <w:rsid w:val="00436448"/>
    <w:rsid w:val="00436996"/>
    <w:rsid w:val="00436A90"/>
    <w:rsid w:val="00436C55"/>
    <w:rsid w:val="00436D26"/>
    <w:rsid w:val="00436FAB"/>
    <w:rsid w:val="004370B6"/>
    <w:rsid w:val="004375EB"/>
    <w:rsid w:val="004378A8"/>
    <w:rsid w:val="00437D3E"/>
    <w:rsid w:val="004404DE"/>
    <w:rsid w:val="00441247"/>
    <w:rsid w:val="004413FA"/>
    <w:rsid w:val="00441734"/>
    <w:rsid w:val="00441871"/>
    <w:rsid w:val="00441CF7"/>
    <w:rsid w:val="00441DE8"/>
    <w:rsid w:val="00442188"/>
    <w:rsid w:val="00442ADD"/>
    <w:rsid w:val="00442F21"/>
    <w:rsid w:val="00443AF5"/>
    <w:rsid w:val="00443CF2"/>
    <w:rsid w:val="00444098"/>
    <w:rsid w:val="00444508"/>
    <w:rsid w:val="004445AF"/>
    <w:rsid w:val="00444AA5"/>
    <w:rsid w:val="004455D6"/>
    <w:rsid w:val="004456C2"/>
    <w:rsid w:val="0044630E"/>
    <w:rsid w:val="004465FE"/>
    <w:rsid w:val="00446673"/>
    <w:rsid w:val="00446759"/>
    <w:rsid w:val="004479A0"/>
    <w:rsid w:val="00447B6A"/>
    <w:rsid w:val="00447DBB"/>
    <w:rsid w:val="004505CA"/>
    <w:rsid w:val="004505E7"/>
    <w:rsid w:val="00450633"/>
    <w:rsid w:val="00450704"/>
    <w:rsid w:val="00450D92"/>
    <w:rsid w:val="00451012"/>
    <w:rsid w:val="00451099"/>
    <w:rsid w:val="0045133A"/>
    <w:rsid w:val="004513DF"/>
    <w:rsid w:val="004518A6"/>
    <w:rsid w:val="00451B24"/>
    <w:rsid w:val="00451F62"/>
    <w:rsid w:val="00451F63"/>
    <w:rsid w:val="00452BE7"/>
    <w:rsid w:val="00452FD2"/>
    <w:rsid w:val="00453111"/>
    <w:rsid w:val="004531CD"/>
    <w:rsid w:val="0045336D"/>
    <w:rsid w:val="00453640"/>
    <w:rsid w:val="004539F9"/>
    <w:rsid w:val="00453DD4"/>
    <w:rsid w:val="00453F2D"/>
    <w:rsid w:val="00454014"/>
    <w:rsid w:val="0045439D"/>
    <w:rsid w:val="00454517"/>
    <w:rsid w:val="004548EC"/>
    <w:rsid w:val="004549A2"/>
    <w:rsid w:val="00454A3B"/>
    <w:rsid w:val="00454F29"/>
    <w:rsid w:val="00455282"/>
    <w:rsid w:val="004556CF"/>
    <w:rsid w:val="00455F3E"/>
    <w:rsid w:val="00455F62"/>
    <w:rsid w:val="004561FF"/>
    <w:rsid w:val="0045669E"/>
    <w:rsid w:val="00456A25"/>
    <w:rsid w:val="00456ADD"/>
    <w:rsid w:val="00456B46"/>
    <w:rsid w:val="00456B84"/>
    <w:rsid w:val="00457002"/>
    <w:rsid w:val="0045745D"/>
    <w:rsid w:val="00457473"/>
    <w:rsid w:val="00457480"/>
    <w:rsid w:val="00457873"/>
    <w:rsid w:val="00457D07"/>
    <w:rsid w:val="00457D58"/>
    <w:rsid w:val="00460038"/>
    <w:rsid w:val="004601D2"/>
    <w:rsid w:val="00460594"/>
    <w:rsid w:val="004610CE"/>
    <w:rsid w:val="004617F4"/>
    <w:rsid w:val="00461A2A"/>
    <w:rsid w:val="00461B46"/>
    <w:rsid w:val="0046209F"/>
    <w:rsid w:val="00462117"/>
    <w:rsid w:val="00462165"/>
    <w:rsid w:val="00462504"/>
    <w:rsid w:val="00462513"/>
    <w:rsid w:val="004625FF"/>
    <w:rsid w:val="004626BE"/>
    <w:rsid w:val="004627CF"/>
    <w:rsid w:val="00462B08"/>
    <w:rsid w:val="00462C3B"/>
    <w:rsid w:val="00462E12"/>
    <w:rsid w:val="00463572"/>
    <w:rsid w:val="0046407A"/>
    <w:rsid w:val="004642CF"/>
    <w:rsid w:val="00464334"/>
    <w:rsid w:val="00464452"/>
    <w:rsid w:val="00464E26"/>
    <w:rsid w:val="00464FD6"/>
    <w:rsid w:val="0046527D"/>
    <w:rsid w:val="00465415"/>
    <w:rsid w:val="00465920"/>
    <w:rsid w:val="004659D6"/>
    <w:rsid w:val="00465A2B"/>
    <w:rsid w:val="00465B72"/>
    <w:rsid w:val="00465B81"/>
    <w:rsid w:val="00465EAB"/>
    <w:rsid w:val="00465F2A"/>
    <w:rsid w:val="004665DF"/>
    <w:rsid w:val="00467421"/>
    <w:rsid w:val="00467494"/>
    <w:rsid w:val="00467957"/>
    <w:rsid w:val="00470057"/>
    <w:rsid w:val="0047017F"/>
    <w:rsid w:val="0047050A"/>
    <w:rsid w:val="004706CD"/>
    <w:rsid w:val="004708E5"/>
    <w:rsid w:val="00470BBD"/>
    <w:rsid w:val="00471027"/>
    <w:rsid w:val="004712E6"/>
    <w:rsid w:val="004714FD"/>
    <w:rsid w:val="00471BB3"/>
    <w:rsid w:val="00471C06"/>
    <w:rsid w:val="00471F98"/>
    <w:rsid w:val="00471F9A"/>
    <w:rsid w:val="00472204"/>
    <w:rsid w:val="004723AB"/>
    <w:rsid w:val="00472FF3"/>
    <w:rsid w:val="00473045"/>
    <w:rsid w:val="00473383"/>
    <w:rsid w:val="00473584"/>
    <w:rsid w:val="00473F49"/>
    <w:rsid w:val="00474217"/>
    <w:rsid w:val="0047459C"/>
    <w:rsid w:val="00474643"/>
    <w:rsid w:val="00474B01"/>
    <w:rsid w:val="00474E48"/>
    <w:rsid w:val="0047594C"/>
    <w:rsid w:val="00475C87"/>
    <w:rsid w:val="004761A6"/>
    <w:rsid w:val="00476255"/>
    <w:rsid w:val="00476272"/>
    <w:rsid w:val="00476291"/>
    <w:rsid w:val="004766A0"/>
    <w:rsid w:val="004767A1"/>
    <w:rsid w:val="00476DB4"/>
    <w:rsid w:val="00476EF1"/>
    <w:rsid w:val="004772A8"/>
    <w:rsid w:val="00477967"/>
    <w:rsid w:val="00477BA8"/>
    <w:rsid w:val="00477DC8"/>
    <w:rsid w:val="00477E80"/>
    <w:rsid w:val="00477F85"/>
    <w:rsid w:val="004800A3"/>
    <w:rsid w:val="004805D8"/>
    <w:rsid w:val="00480A29"/>
    <w:rsid w:val="00480BBD"/>
    <w:rsid w:val="00481292"/>
    <w:rsid w:val="00481C95"/>
    <w:rsid w:val="00481D40"/>
    <w:rsid w:val="00481F5B"/>
    <w:rsid w:val="00481FC9"/>
    <w:rsid w:val="00482363"/>
    <w:rsid w:val="00482EAD"/>
    <w:rsid w:val="0048301D"/>
    <w:rsid w:val="004831D4"/>
    <w:rsid w:val="00483393"/>
    <w:rsid w:val="004835D7"/>
    <w:rsid w:val="00483A47"/>
    <w:rsid w:val="00483A50"/>
    <w:rsid w:val="00483AAA"/>
    <w:rsid w:val="00483C52"/>
    <w:rsid w:val="00483D9D"/>
    <w:rsid w:val="00483DC3"/>
    <w:rsid w:val="00484010"/>
    <w:rsid w:val="00484C90"/>
    <w:rsid w:val="00484CDC"/>
    <w:rsid w:val="0048547E"/>
    <w:rsid w:val="00485529"/>
    <w:rsid w:val="00485666"/>
    <w:rsid w:val="004859FF"/>
    <w:rsid w:val="00485DF0"/>
    <w:rsid w:val="00485E21"/>
    <w:rsid w:val="00485F86"/>
    <w:rsid w:val="0048625A"/>
    <w:rsid w:val="00486986"/>
    <w:rsid w:val="004869CC"/>
    <w:rsid w:val="00486BB8"/>
    <w:rsid w:val="00486D61"/>
    <w:rsid w:val="004873E2"/>
    <w:rsid w:val="004877D6"/>
    <w:rsid w:val="004879E8"/>
    <w:rsid w:val="00487CD1"/>
    <w:rsid w:val="00490690"/>
    <w:rsid w:val="00490876"/>
    <w:rsid w:val="004909C8"/>
    <w:rsid w:val="00490ADC"/>
    <w:rsid w:val="00490C51"/>
    <w:rsid w:val="0049101D"/>
    <w:rsid w:val="004911E3"/>
    <w:rsid w:val="00491BE1"/>
    <w:rsid w:val="00491F28"/>
    <w:rsid w:val="004923B6"/>
    <w:rsid w:val="0049253C"/>
    <w:rsid w:val="004926DE"/>
    <w:rsid w:val="0049276A"/>
    <w:rsid w:val="00492CF3"/>
    <w:rsid w:val="0049397F"/>
    <w:rsid w:val="00493BC3"/>
    <w:rsid w:val="00493D11"/>
    <w:rsid w:val="00494000"/>
    <w:rsid w:val="0049442C"/>
    <w:rsid w:val="004948A4"/>
    <w:rsid w:val="00494AB9"/>
    <w:rsid w:val="00494CF6"/>
    <w:rsid w:val="0049540E"/>
    <w:rsid w:val="004954DD"/>
    <w:rsid w:val="0049560C"/>
    <w:rsid w:val="004959A5"/>
    <w:rsid w:val="00495C89"/>
    <w:rsid w:val="00496421"/>
    <w:rsid w:val="00496A21"/>
    <w:rsid w:val="00496FCD"/>
    <w:rsid w:val="00497111"/>
    <w:rsid w:val="00497221"/>
    <w:rsid w:val="00497377"/>
    <w:rsid w:val="0049747F"/>
    <w:rsid w:val="0049769B"/>
    <w:rsid w:val="00497EFE"/>
    <w:rsid w:val="00497F05"/>
    <w:rsid w:val="004A0C80"/>
    <w:rsid w:val="004A0CE1"/>
    <w:rsid w:val="004A0E7B"/>
    <w:rsid w:val="004A0F59"/>
    <w:rsid w:val="004A1253"/>
    <w:rsid w:val="004A12F5"/>
    <w:rsid w:val="004A1F20"/>
    <w:rsid w:val="004A2526"/>
    <w:rsid w:val="004A2DFA"/>
    <w:rsid w:val="004A2E9B"/>
    <w:rsid w:val="004A311E"/>
    <w:rsid w:val="004A32CC"/>
    <w:rsid w:val="004A333F"/>
    <w:rsid w:val="004A37EA"/>
    <w:rsid w:val="004A3920"/>
    <w:rsid w:val="004A3B54"/>
    <w:rsid w:val="004A3C6B"/>
    <w:rsid w:val="004A3ECD"/>
    <w:rsid w:val="004A4164"/>
    <w:rsid w:val="004A4202"/>
    <w:rsid w:val="004A437A"/>
    <w:rsid w:val="004A44D6"/>
    <w:rsid w:val="004A46D2"/>
    <w:rsid w:val="004A48ED"/>
    <w:rsid w:val="004A49AD"/>
    <w:rsid w:val="004A4A06"/>
    <w:rsid w:val="004A4C08"/>
    <w:rsid w:val="004A50BF"/>
    <w:rsid w:val="004A51DF"/>
    <w:rsid w:val="004A55FE"/>
    <w:rsid w:val="004A5B46"/>
    <w:rsid w:val="004A5C0F"/>
    <w:rsid w:val="004A5F79"/>
    <w:rsid w:val="004A6575"/>
    <w:rsid w:val="004A66B5"/>
    <w:rsid w:val="004A66C7"/>
    <w:rsid w:val="004A6F37"/>
    <w:rsid w:val="004A71AC"/>
    <w:rsid w:val="004A72EE"/>
    <w:rsid w:val="004A76BC"/>
    <w:rsid w:val="004A7B71"/>
    <w:rsid w:val="004A7DDB"/>
    <w:rsid w:val="004B04A1"/>
    <w:rsid w:val="004B09DC"/>
    <w:rsid w:val="004B0A22"/>
    <w:rsid w:val="004B1444"/>
    <w:rsid w:val="004B1549"/>
    <w:rsid w:val="004B1866"/>
    <w:rsid w:val="004B1CFB"/>
    <w:rsid w:val="004B216F"/>
    <w:rsid w:val="004B2C72"/>
    <w:rsid w:val="004B2EE6"/>
    <w:rsid w:val="004B3305"/>
    <w:rsid w:val="004B33DE"/>
    <w:rsid w:val="004B3479"/>
    <w:rsid w:val="004B38EA"/>
    <w:rsid w:val="004B3DBA"/>
    <w:rsid w:val="004B4535"/>
    <w:rsid w:val="004B45E5"/>
    <w:rsid w:val="004B4605"/>
    <w:rsid w:val="004B4A7A"/>
    <w:rsid w:val="004B4E51"/>
    <w:rsid w:val="004B5022"/>
    <w:rsid w:val="004B531B"/>
    <w:rsid w:val="004B59AD"/>
    <w:rsid w:val="004B5E0D"/>
    <w:rsid w:val="004B5E1B"/>
    <w:rsid w:val="004B6185"/>
    <w:rsid w:val="004B67C2"/>
    <w:rsid w:val="004B683D"/>
    <w:rsid w:val="004B691F"/>
    <w:rsid w:val="004B6D11"/>
    <w:rsid w:val="004B6D6D"/>
    <w:rsid w:val="004B6F67"/>
    <w:rsid w:val="004B732B"/>
    <w:rsid w:val="004B7AAF"/>
    <w:rsid w:val="004C04D0"/>
    <w:rsid w:val="004C053C"/>
    <w:rsid w:val="004C06CE"/>
    <w:rsid w:val="004C093B"/>
    <w:rsid w:val="004C0977"/>
    <w:rsid w:val="004C1056"/>
    <w:rsid w:val="004C1316"/>
    <w:rsid w:val="004C150D"/>
    <w:rsid w:val="004C16B5"/>
    <w:rsid w:val="004C1AAD"/>
    <w:rsid w:val="004C1D7F"/>
    <w:rsid w:val="004C22A7"/>
    <w:rsid w:val="004C24DC"/>
    <w:rsid w:val="004C24DE"/>
    <w:rsid w:val="004C2641"/>
    <w:rsid w:val="004C3156"/>
    <w:rsid w:val="004C3213"/>
    <w:rsid w:val="004C33E4"/>
    <w:rsid w:val="004C4578"/>
    <w:rsid w:val="004C4745"/>
    <w:rsid w:val="004C477D"/>
    <w:rsid w:val="004C48FA"/>
    <w:rsid w:val="004C52A8"/>
    <w:rsid w:val="004C535E"/>
    <w:rsid w:val="004C546B"/>
    <w:rsid w:val="004C5596"/>
    <w:rsid w:val="004C58D6"/>
    <w:rsid w:val="004C5949"/>
    <w:rsid w:val="004C594C"/>
    <w:rsid w:val="004C5AD7"/>
    <w:rsid w:val="004C5CE9"/>
    <w:rsid w:val="004C611B"/>
    <w:rsid w:val="004C67C8"/>
    <w:rsid w:val="004C68CD"/>
    <w:rsid w:val="004C6DEB"/>
    <w:rsid w:val="004C7225"/>
    <w:rsid w:val="004C727D"/>
    <w:rsid w:val="004C73CD"/>
    <w:rsid w:val="004C7784"/>
    <w:rsid w:val="004C79F5"/>
    <w:rsid w:val="004C7D3C"/>
    <w:rsid w:val="004C7D6D"/>
    <w:rsid w:val="004C7E51"/>
    <w:rsid w:val="004C7F59"/>
    <w:rsid w:val="004D0232"/>
    <w:rsid w:val="004D0C8B"/>
    <w:rsid w:val="004D0CFA"/>
    <w:rsid w:val="004D0D51"/>
    <w:rsid w:val="004D0EA3"/>
    <w:rsid w:val="004D102E"/>
    <w:rsid w:val="004D1313"/>
    <w:rsid w:val="004D138C"/>
    <w:rsid w:val="004D1683"/>
    <w:rsid w:val="004D16D8"/>
    <w:rsid w:val="004D212E"/>
    <w:rsid w:val="004D2179"/>
    <w:rsid w:val="004D26BB"/>
    <w:rsid w:val="004D27CD"/>
    <w:rsid w:val="004D2BBA"/>
    <w:rsid w:val="004D35D5"/>
    <w:rsid w:val="004D386D"/>
    <w:rsid w:val="004D3DB6"/>
    <w:rsid w:val="004D3E0A"/>
    <w:rsid w:val="004D4142"/>
    <w:rsid w:val="004D423A"/>
    <w:rsid w:val="004D475A"/>
    <w:rsid w:val="004D4764"/>
    <w:rsid w:val="004D4E75"/>
    <w:rsid w:val="004D5A66"/>
    <w:rsid w:val="004D5DB0"/>
    <w:rsid w:val="004D5E70"/>
    <w:rsid w:val="004D5EA6"/>
    <w:rsid w:val="004D6089"/>
    <w:rsid w:val="004D69C2"/>
    <w:rsid w:val="004D6C19"/>
    <w:rsid w:val="004D6EB3"/>
    <w:rsid w:val="004D6F4E"/>
    <w:rsid w:val="004D6F50"/>
    <w:rsid w:val="004D7F7E"/>
    <w:rsid w:val="004E00F9"/>
    <w:rsid w:val="004E06CF"/>
    <w:rsid w:val="004E07FC"/>
    <w:rsid w:val="004E094E"/>
    <w:rsid w:val="004E0CED"/>
    <w:rsid w:val="004E1012"/>
    <w:rsid w:val="004E124E"/>
    <w:rsid w:val="004E12C0"/>
    <w:rsid w:val="004E1797"/>
    <w:rsid w:val="004E19AE"/>
    <w:rsid w:val="004E1BEA"/>
    <w:rsid w:val="004E1F0E"/>
    <w:rsid w:val="004E2000"/>
    <w:rsid w:val="004E217C"/>
    <w:rsid w:val="004E21C8"/>
    <w:rsid w:val="004E2930"/>
    <w:rsid w:val="004E3007"/>
    <w:rsid w:val="004E37DA"/>
    <w:rsid w:val="004E3851"/>
    <w:rsid w:val="004E39D7"/>
    <w:rsid w:val="004E3A6C"/>
    <w:rsid w:val="004E3E1D"/>
    <w:rsid w:val="004E42E4"/>
    <w:rsid w:val="004E43A8"/>
    <w:rsid w:val="004E4743"/>
    <w:rsid w:val="004E50BD"/>
    <w:rsid w:val="004E5657"/>
    <w:rsid w:val="004E5AA8"/>
    <w:rsid w:val="004E5D62"/>
    <w:rsid w:val="004E64E6"/>
    <w:rsid w:val="004E6D4C"/>
    <w:rsid w:val="004E7319"/>
    <w:rsid w:val="004E747D"/>
    <w:rsid w:val="004E7F6F"/>
    <w:rsid w:val="004E7F72"/>
    <w:rsid w:val="004F0211"/>
    <w:rsid w:val="004F0854"/>
    <w:rsid w:val="004F091A"/>
    <w:rsid w:val="004F0B1E"/>
    <w:rsid w:val="004F0C7A"/>
    <w:rsid w:val="004F1565"/>
    <w:rsid w:val="004F1BD3"/>
    <w:rsid w:val="004F2687"/>
    <w:rsid w:val="004F27B2"/>
    <w:rsid w:val="004F2817"/>
    <w:rsid w:val="004F2A35"/>
    <w:rsid w:val="004F2B84"/>
    <w:rsid w:val="004F2BA6"/>
    <w:rsid w:val="004F330E"/>
    <w:rsid w:val="004F4076"/>
    <w:rsid w:val="004F5640"/>
    <w:rsid w:val="004F56EB"/>
    <w:rsid w:val="004F583E"/>
    <w:rsid w:val="004F5AB0"/>
    <w:rsid w:val="004F5DDE"/>
    <w:rsid w:val="004F61A6"/>
    <w:rsid w:val="004F627B"/>
    <w:rsid w:val="004F6403"/>
    <w:rsid w:val="004F68C6"/>
    <w:rsid w:val="004F6925"/>
    <w:rsid w:val="004F6B31"/>
    <w:rsid w:val="004F6DEB"/>
    <w:rsid w:val="004F6E2E"/>
    <w:rsid w:val="004F7EF6"/>
    <w:rsid w:val="00500171"/>
    <w:rsid w:val="00500181"/>
    <w:rsid w:val="00500284"/>
    <w:rsid w:val="0050028A"/>
    <w:rsid w:val="00500BF7"/>
    <w:rsid w:val="00500DB9"/>
    <w:rsid w:val="00500E61"/>
    <w:rsid w:val="0050133E"/>
    <w:rsid w:val="00501365"/>
    <w:rsid w:val="005014A4"/>
    <w:rsid w:val="005015CE"/>
    <w:rsid w:val="00501AD0"/>
    <w:rsid w:val="00501DAB"/>
    <w:rsid w:val="005021C1"/>
    <w:rsid w:val="00502210"/>
    <w:rsid w:val="00502465"/>
    <w:rsid w:val="005027C2"/>
    <w:rsid w:val="005027F1"/>
    <w:rsid w:val="0050317E"/>
    <w:rsid w:val="00503208"/>
    <w:rsid w:val="005037A2"/>
    <w:rsid w:val="00503975"/>
    <w:rsid w:val="00503A85"/>
    <w:rsid w:val="005041C5"/>
    <w:rsid w:val="00504A45"/>
    <w:rsid w:val="00504B07"/>
    <w:rsid w:val="00504C32"/>
    <w:rsid w:val="005050B4"/>
    <w:rsid w:val="00505328"/>
    <w:rsid w:val="00505635"/>
    <w:rsid w:val="0050588A"/>
    <w:rsid w:val="00505D9C"/>
    <w:rsid w:val="00505F6B"/>
    <w:rsid w:val="00506031"/>
    <w:rsid w:val="00506142"/>
    <w:rsid w:val="005066AB"/>
    <w:rsid w:val="00506DFE"/>
    <w:rsid w:val="00507168"/>
    <w:rsid w:val="0050751E"/>
    <w:rsid w:val="00507567"/>
    <w:rsid w:val="005079AD"/>
    <w:rsid w:val="005106BC"/>
    <w:rsid w:val="00510797"/>
    <w:rsid w:val="005109FC"/>
    <w:rsid w:val="005115EA"/>
    <w:rsid w:val="0051189F"/>
    <w:rsid w:val="005118CE"/>
    <w:rsid w:val="00511A11"/>
    <w:rsid w:val="00511C41"/>
    <w:rsid w:val="00511F99"/>
    <w:rsid w:val="00512193"/>
    <w:rsid w:val="0051222E"/>
    <w:rsid w:val="0051262D"/>
    <w:rsid w:val="005129DA"/>
    <w:rsid w:val="00512EE5"/>
    <w:rsid w:val="005136BB"/>
    <w:rsid w:val="00513C90"/>
    <w:rsid w:val="00513D17"/>
    <w:rsid w:val="00513E73"/>
    <w:rsid w:val="00514131"/>
    <w:rsid w:val="005144FE"/>
    <w:rsid w:val="00515129"/>
    <w:rsid w:val="005155B0"/>
    <w:rsid w:val="0051571D"/>
    <w:rsid w:val="005169D4"/>
    <w:rsid w:val="00516F40"/>
    <w:rsid w:val="00517173"/>
    <w:rsid w:val="0051760E"/>
    <w:rsid w:val="00517907"/>
    <w:rsid w:val="0051792E"/>
    <w:rsid w:val="0052000A"/>
    <w:rsid w:val="00520F56"/>
    <w:rsid w:val="00521412"/>
    <w:rsid w:val="005216B6"/>
    <w:rsid w:val="005216EA"/>
    <w:rsid w:val="00521B1F"/>
    <w:rsid w:val="00521EBB"/>
    <w:rsid w:val="00521EDB"/>
    <w:rsid w:val="00522C4E"/>
    <w:rsid w:val="00522CCE"/>
    <w:rsid w:val="00522E73"/>
    <w:rsid w:val="00522F1B"/>
    <w:rsid w:val="005234B3"/>
    <w:rsid w:val="00523666"/>
    <w:rsid w:val="00523839"/>
    <w:rsid w:val="00523DB2"/>
    <w:rsid w:val="005241D5"/>
    <w:rsid w:val="005242AE"/>
    <w:rsid w:val="005247C0"/>
    <w:rsid w:val="0052494E"/>
    <w:rsid w:val="00524A4E"/>
    <w:rsid w:val="00524E2A"/>
    <w:rsid w:val="00525184"/>
    <w:rsid w:val="0052580A"/>
    <w:rsid w:val="005259CF"/>
    <w:rsid w:val="00525BBD"/>
    <w:rsid w:val="00525FA6"/>
    <w:rsid w:val="005264CE"/>
    <w:rsid w:val="00526A60"/>
    <w:rsid w:val="00526C04"/>
    <w:rsid w:val="00527042"/>
    <w:rsid w:val="005274FA"/>
    <w:rsid w:val="005277B7"/>
    <w:rsid w:val="005303EB"/>
    <w:rsid w:val="00530D82"/>
    <w:rsid w:val="00531597"/>
    <w:rsid w:val="00531A07"/>
    <w:rsid w:val="00531A2C"/>
    <w:rsid w:val="00531D79"/>
    <w:rsid w:val="00531DFF"/>
    <w:rsid w:val="0053200C"/>
    <w:rsid w:val="0053243A"/>
    <w:rsid w:val="00532585"/>
    <w:rsid w:val="00532ACA"/>
    <w:rsid w:val="00532E88"/>
    <w:rsid w:val="005330A4"/>
    <w:rsid w:val="005330E0"/>
    <w:rsid w:val="00534239"/>
    <w:rsid w:val="005344B0"/>
    <w:rsid w:val="0053455A"/>
    <w:rsid w:val="00534641"/>
    <w:rsid w:val="005346B5"/>
    <w:rsid w:val="005346F8"/>
    <w:rsid w:val="00534936"/>
    <w:rsid w:val="00534C18"/>
    <w:rsid w:val="00535010"/>
    <w:rsid w:val="00535460"/>
    <w:rsid w:val="00535750"/>
    <w:rsid w:val="00535A86"/>
    <w:rsid w:val="00536CF4"/>
    <w:rsid w:val="00536EEC"/>
    <w:rsid w:val="0053707E"/>
    <w:rsid w:val="00537142"/>
    <w:rsid w:val="005378B1"/>
    <w:rsid w:val="00537975"/>
    <w:rsid w:val="0054058F"/>
    <w:rsid w:val="00540734"/>
    <w:rsid w:val="00540861"/>
    <w:rsid w:val="00540A64"/>
    <w:rsid w:val="00540BD8"/>
    <w:rsid w:val="00540BF4"/>
    <w:rsid w:val="00540E1A"/>
    <w:rsid w:val="0054115B"/>
    <w:rsid w:val="0054126F"/>
    <w:rsid w:val="00541413"/>
    <w:rsid w:val="00541FDB"/>
    <w:rsid w:val="00542101"/>
    <w:rsid w:val="00542119"/>
    <w:rsid w:val="00542157"/>
    <w:rsid w:val="0054243F"/>
    <w:rsid w:val="005425FB"/>
    <w:rsid w:val="0054294D"/>
    <w:rsid w:val="005429EB"/>
    <w:rsid w:val="00543380"/>
    <w:rsid w:val="00543593"/>
    <w:rsid w:val="005437B1"/>
    <w:rsid w:val="00543E2F"/>
    <w:rsid w:val="005441ED"/>
    <w:rsid w:val="005445F0"/>
    <w:rsid w:val="00544632"/>
    <w:rsid w:val="00544852"/>
    <w:rsid w:val="00544994"/>
    <w:rsid w:val="005449A1"/>
    <w:rsid w:val="0054550C"/>
    <w:rsid w:val="0054598E"/>
    <w:rsid w:val="00546520"/>
    <w:rsid w:val="005467D7"/>
    <w:rsid w:val="00546A6A"/>
    <w:rsid w:val="00546DEF"/>
    <w:rsid w:val="00546F79"/>
    <w:rsid w:val="005470A6"/>
    <w:rsid w:val="005471D0"/>
    <w:rsid w:val="00547C4D"/>
    <w:rsid w:val="00550138"/>
    <w:rsid w:val="00550A75"/>
    <w:rsid w:val="005511A1"/>
    <w:rsid w:val="00551279"/>
    <w:rsid w:val="00551373"/>
    <w:rsid w:val="00551773"/>
    <w:rsid w:val="00551C49"/>
    <w:rsid w:val="00551DCC"/>
    <w:rsid w:val="005521DE"/>
    <w:rsid w:val="00552721"/>
    <w:rsid w:val="00552D3E"/>
    <w:rsid w:val="00552F51"/>
    <w:rsid w:val="00553C67"/>
    <w:rsid w:val="00553DB9"/>
    <w:rsid w:val="0055439F"/>
    <w:rsid w:val="0055449C"/>
    <w:rsid w:val="0055457F"/>
    <w:rsid w:val="0055459C"/>
    <w:rsid w:val="00554932"/>
    <w:rsid w:val="00554A94"/>
    <w:rsid w:val="00554FC3"/>
    <w:rsid w:val="00555039"/>
    <w:rsid w:val="005552DA"/>
    <w:rsid w:val="00555659"/>
    <w:rsid w:val="005559A3"/>
    <w:rsid w:val="005559D2"/>
    <w:rsid w:val="00555EE4"/>
    <w:rsid w:val="00555F1F"/>
    <w:rsid w:val="00556754"/>
    <w:rsid w:val="00556759"/>
    <w:rsid w:val="0055694F"/>
    <w:rsid w:val="005571FE"/>
    <w:rsid w:val="00557338"/>
    <w:rsid w:val="005574B6"/>
    <w:rsid w:val="00557A2E"/>
    <w:rsid w:val="00557A3E"/>
    <w:rsid w:val="00557EE9"/>
    <w:rsid w:val="0056033F"/>
    <w:rsid w:val="00560746"/>
    <w:rsid w:val="00560C61"/>
    <w:rsid w:val="00560EB2"/>
    <w:rsid w:val="00560ED4"/>
    <w:rsid w:val="00561012"/>
    <w:rsid w:val="005612CC"/>
    <w:rsid w:val="00561420"/>
    <w:rsid w:val="0056166C"/>
    <w:rsid w:val="005616DB"/>
    <w:rsid w:val="00561A77"/>
    <w:rsid w:val="00561AFE"/>
    <w:rsid w:val="00561B2D"/>
    <w:rsid w:val="00561CEA"/>
    <w:rsid w:val="00562022"/>
    <w:rsid w:val="005621FF"/>
    <w:rsid w:val="005622DE"/>
    <w:rsid w:val="0056285A"/>
    <w:rsid w:val="0056291B"/>
    <w:rsid w:val="00562C36"/>
    <w:rsid w:val="00562D2B"/>
    <w:rsid w:val="00562E55"/>
    <w:rsid w:val="00562EF7"/>
    <w:rsid w:val="00562FED"/>
    <w:rsid w:val="005630D3"/>
    <w:rsid w:val="005630F3"/>
    <w:rsid w:val="00563B33"/>
    <w:rsid w:val="00563CBB"/>
    <w:rsid w:val="00563DC3"/>
    <w:rsid w:val="00564612"/>
    <w:rsid w:val="005646E7"/>
    <w:rsid w:val="00564D7F"/>
    <w:rsid w:val="00565130"/>
    <w:rsid w:val="005653B7"/>
    <w:rsid w:val="005655A4"/>
    <w:rsid w:val="005657CD"/>
    <w:rsid w:val="005658FC"/>
    <w:rsid w:val="00565DAF"/>
    <w:rsid w:val="00565FBF"/>
    <w:rsid w:val="005660AE"/>
    <w:rsid w:val="0056655D"/>
    <w:rsid w:val="0056734F"/>
    <w:rsid w:val="00567688"/>
    <w:rsid w:val="00567B33"/>
    <w:rsid w:val="00567D23"/>
    <w:rsid w:val="00567DF1"/>
    <w:rsid w:val="00567E70"/>
    <w:rsid w:val="0057018D"/>
    <w:rsid w:val="0057054C"/>
    <w:rsid w:val="00570827"/>
    <w:rsid w:val="00570EC2"/>
    <w:rsid w:val="005710D6"/>
    <w:rsid w:val="00571938"/>
    <w:rsid w:val="00571EC0"/>
    <w:rsid w:val="005720BC"/>
    <w:rsid w:val="00572113"/>
    <w:rsid w:val="005722F6"/>
    <w:rsid w:val="005726E7"/>
    <w:rsid w:val="00572AF0"/>
    <w:rsid w:val="00572B90"/>
    <w:rsid w:val="00572CAB"/>
    <w:rsid w:val="00572FE5"/>
    <w:rsid w:val="00573414"/>
    <w:rsid w:val="00573480"/>
    <w:rsid w:val="0057363C"/>
    <w:rsid w:val="00573749"/>
    <w:rsid w:val="00573CE5"/>
    <w:rsid w:val="00573E8C"/>
    <w:rsid w:val="00574BF9"/>
    <w:rsid w:val="0057525B"/>
    <w:rsid w:val="0057527C"/>
    <w:rsid w:val="00575415"/>
    <w:rsid w:val="00575BCD"/>
    <w:rsid w:val="00575BFE"/>
    <w:rsid w:val="005762E0"/>
    <w:rsid w:val="00576337"/>
    <w:rsid w:val="005764C2"/>
    <w:rsid w:val="00576807"/>
    <w:rsid w:val="00576B50"/>
    <w:rsid w:val="00576E65"/>
    <w:rsid w:val="00577064"/>
    <w:rsid w:val="00577261"/>
    <w:rsid w:val="00577274"/>
    <w:rsid w:val="0057727C"/>
    <w:rsid w:val="005776AC"/>
    <w:rsid w:val="005800F0"/>
    <w:rsid w:val="0058051B"/>
    <w:rsid w:val="00580977"/>
    <w:rsid w:val="00580B47"/>
    <w:rsid w:val="0058138E"/>
    <w:rsid w:val="00582079"/>
    <w:rsid w:val="00582719"/>
    <w:rsid w:val="00582A0A"/>
    <w:rsid w:val="00582A10"/>
    <w:rsid w:val="00582EB7"/>
    <w:rsid w:val="00582F22"/>
    <w:rsid w:val="00582FAA"/>
    <w:rsid w:val="00583143"/>
    <w:rsid w:val="0058326D"/>
    <w:rsid w:val="005836C9"/>
    <w:rsid w:val="00583F8E"/>
    <w:rsid w:val="00584127"/>
    <w:rsid w:val="005847EF"/>
    <w:rsid w:val="00584A4C"/>
    <w:rsid w:val="00584B48"/>
    <w:rsid w:val="00584E4C"/>
    <w:rsid w:val="00585010"/>
    <w:rsid w:val="0058522E"/>
    <w:rsid w:val="00585239"/>
    <w:rsid w:val="0058549B"/>
    <w:rsid w:val="005855CF"/>
    <w:rsid w:val="0058561C"/>
    <w:rsid w:val="0058581E"/>
    <w:rsid w:val="00585862"/>
    <w:rsid w:val="00585F20"/>
    <w:rsid w:val="00586209"/>
    <w:rsid w:val="005863EC"/>
    <w:rsid w:val="00586611"/>
    <w:rsid w:val="0058674B"/>
    <w:rsid w:val="00586751"/>
    <w:rsid w:val="00586F26"/>
    <w:rsid w:val="00586FCB"/>
    <w:rsid w:val="00587002"/>
    <w:rsid w:val="0058740F"/>
    <w:rsid w:val="00587472"/>
    <w:rsid w:val="00587B0E"/>
    <w:rsid w:val="00587EE5"/>
    <w:rsid w:val="00587FE8"/>
    <w:rsid w:val="0059007B"/>
    <w:rsid w:val="005905B3"/>
    <w:rsid w:val="005907CE"/>
    <w:rsid w:val="00590976"/>
    <w:rsid w:val="0059102B"/>
    <w:rsid w:val="005916A7"/>
    <w:rsid w:val="005916AC"/>
    <w:rsid w:val="00591BE3"/>
    <w:rsid w:val="00591C3F"/>
    <w:rsid w:val="00591F7E"/>
    <w:rsid w:val="00591FDB"/>
    <w:rsid w:val="005920CF"/>
    <w:rsid w:val="005924E1"/>
    <w:rsid w:val="00592B61"/>
    <w:rsid w:val="00592EB5"/>
    <w:rsid w:val="00592EF3"/>
    <w:rsid w:val="00593107"/>
    <w:rsid w:val="0059312A"/>
    <w:rsid w:val="0059321A"/>
    <w:rsid w:val="00593501"/>
    <w:rsid w:val="0059391A"/>
    <w:rsid w:val="00593AEA"/>
    <w:rsid w:val="005942A4"/>
    <w:rsid w:val="005944FA"/>
    <w:rsid w:val="00594B57"/>
    <w:rsid w:val="00596648"/>
    <w:rsid w:val="00596724"/>
    <w:rsid w:val="00596D99"/>
    <w:rsid w:val="00596FF9"/>
    <w:rsid w:val="005971B8"/>
    <w:rsid w:val="005975ED"/>
    <w:rsid w:val="005A00AA"/>
    <w:rsid w:val="005A0123"/>
    <w:rsid w:val="005A093D"/>
    <w:rsid w:val="005A17FE"/>
    <w:rsid w:val="005A1E74"/>
    <w:rsid w:val="005A1F66"/>
    <w:rsid w:val="005A203A"/>
    <w:rsid w:val="005A2070"/>
    <w:rsid w:val="005A2561"/>
    <w:rsid w:val="005A2694"/>
    <w:rsid w:val="005A2CA7"/>
    <w:rsid w:val="005A353B"/>
    <w:rsid w:val="005A3576"/>
    <w:rsid w:val="005A3902"/>
    <w:rsid w:val="005A3B4F"/>
    <w:rsid w:val="005A3BE6"/>
    <w:rsid w:val="005A3C47"/>
    <w:rsid w:val="005A4286"/>
    <w:rsid w:val="005A449B"/>
    <w:rsid w:val="005A4909"/>
    <w:rsid w:val="005A4F77"/>
    <w:rsid w:val="005A5234"/>
    <w:rsid w:val="005A583E"/>
    <w:rsid w:val="005A5C7B"/>
    <w:rsid w:val="005A5D31"/>
    <w:rsid w:val="005A5DBC"/>
    <w:rsid w:val="005A62C0"/>
    <w:rsid w:val="005A64B8"/>
    <w:rsid w:val="005A6FBD"/>
    <w:rsid w:val="005A781F"/>
    <w:rsid w:val="005A7890"/>
    <w:rsid w:val="005A7F1F"/>
    <w:rsid w:val="005B0927"/>
    <w:rsid w:val="005B0CF2"/>
    <w:rsid w:val="005B0E10"/>
    <w:rsid w:val="005B147E"/>
    <w:rsid w:val="005B182C"/>
    <w:rsid w:val="005B1D5C"/>
    <w:rsid w:val="005B2504"/>
    <w:rsid w:val="005B262E"/>
    <w:rsid w:val="005B28D2"/>
    <w:rsid w:val="005B2B02"/>
    <w:rsid w:val="005B3029"/>
    <w:rsid w:val="005B3320"/>
    <w:rsid w:val="005B3624"/>
    <w:rsid w:val="005B39E0"/>
    <w:rsid w:val="005B3AC0"/>
    <w:rsid w:val="005B3C7D"/>
    <w:rsid w:val="005B4B0A"/>
    <w:rsid w:val="005B5B55"/>
    <w:rsid w:val="005B5D9C"/>
    <w:rsid w:val="005B5EE6"/>
    <w:rsid w:val="005B61FB"/>
    <w:rsid w:val="005B64D2"/>
    <w:rsid w:val="005B65D9"/>
    <w:rsid w:val="005B6698"/>
    <w:rsid w:val="005B67D9"/>
    <w:rsid w:val="005B693C"/>
    <w:rsid w:val="005B6D40"/>
    <w:rsid w:val="005B70C8"/>
    <w:rsid w:val="005B76E9"/>
    <w:rsid w:val="005B7B0C"/>
    <w:rsid w:val="005B7B87"/>
    <w:rsid w:val="005B7FA9"/>
    <w:rsid w:val="005B7FAD"/>
    <w:rsid w:val="005C00C0"/>
    <w:rsid w:val="005C02DC"/>
    <w:rsid w:val="005C06F6"/>
    <w:rsid w:val="005C0756"/>
    <w:rsid w:val="005C0CC6"/>
    <w:rsid w:val="005C0E7B"/>
    <w:rsid w:val="005C0F38"/>
    <w:rsid w:val="005C10C2"/>
    <w:rsid w:val="005C1118"/>
    <w:rsid w:val="005C1701"/>
    <w:rsid w:val="005C1A8C"/>
    <w:rsid w:val="005C1CDE"/>
    <w:rsid w:val="005C21C2"/>
    <w:rsid w:val="005C2236"/>
    <w:rsid w:val="005C2445"/>
    <w:rsid w:val="005C298B"/>
    <w:rsid w:val="005C2A1B"/>
    <w:rsid w:val="005C2B47"/>
    <w:rsid w:val="005C2B61"/>
    <w:rsid w:val="005C3BA6"/>
    <w:rsid w:val="005C3D77"/>
    <w:rsid w:val="005C4215"/>
    <w:rsid w:val="005C4406"/>
    <w:rsid w:val="005C499D"/>
    <w:rsid w:val="005C4D16"/>
    <w:rsid w:val="005C5254"/>
    <w:rsid w:val="005C57F3"/>
    <w:rsid w:val="005C584B"/>
    <w:rsid w:val="005C5904"/>
    <w:rsid w:val="005C5B90"/>
    <w:rsid w:val="005C5CC2"/>
    <w:rsid w:val="005C6494"/>
    <w:rsid w:val="005C6A4C"/>
    <w:rsid w:val="005C77A4"/>
    <w:rsid w:val="005C7999"/>
    <w:rsid w:val="005C79D2"/>
    <w:rsid w:val="005C7BD6"/>
    <w:rsid w:val="005C7E52"/>
    <w:rsid w:val="005D0396"/>
    <w:rsid w:val="005D0493"/>
    <w:rsid w:val="005D0D19"/>
    <w:rsid w:val="005D0EBE"/>
    <w:rsid w:val="005D1077"/>
    <w:rsid w:val="005D17FA"/>
    <w:rsid w:val="005D19B0"/>
    <w:rsid w:val="005D1A87"/>
    <w:rsid w:val="005D2545"/>
    <w:rsid w:val="005D27EE"/>
    <w:rsid w:val="005D2870"/>
    <w:rsid w:val="005D2FC4"/>
    <w:rsid w:val="005D3268"/>
    <w:rsid w:val="005D33D5"/>
    <w:rsid w:val="005D38BB"/>
    <w:rsid w:val="005D3ABA"/>
    <w:rsid w:val="005D3CA2"/>
    <w:rsid w:val="005D3F4B"/>
    <w:rsid w:val="005D4344"/>
    <w:rsid w:val="005D46EA"/>
    <w:rsid w:val="005D481D"/>
    <w:rsid w:val="005D5346"/>
    <w:rsid w:val="005D56BF"/>
    <w:rsid w:val="005D59E4"/>
    <w:rsid w:val="005D5C3D"/>
    <w:rsid w:val="005D5D5A"/>
    <w:rsid w:val="005D5EEE"/>
    <w:rsid w:val="005D6425"/>
    <w:rsid w:val="005D69A8"/>
    <w:rsid w:val="005D6A31"/>
    <w:rsid w:val="005D6A75"/>
    <w:rsid w:val="005D6B6A"/>
    <w:rsid w:val="005D6B8B"/>
    <w:rsid w:val="005D6BB6"/>
    <w:rsid w:val="005D6C64"/>
    <w:rsid w:val="005D74AF"/>
    <w:rsid w:val="005D7E7B"/>
    <w:rsid w:val="005E012B"/>
    <w:rsid w:val="005E0183"/>
    <w:rsid w:val="005E01B2"/>
    <w:rsid w:val="005E08A7"/>
    <w:rsid w:val="005E0BEE"/>
    <w:rsid w:val="005E1217"/>
    <w:rsid w:val="005E1232"/>
    <w:rsid w:val="005E12A3"/>
    <w:rsid w:val="005E1325"/>
    <w:rsid w:val="005E28FA"/>
    <w:rsid w:val="005E2C7B"/>
    <w:rsid w:val="005E2C8E"/>
    <w:rsid w:val="005E3A4F"/>
    <w:rsid w:val="005E3C34"/>
    <w:rsid w:val="005E3EAE"/>
    <w:rsid w:val="005E3FAA"/>
    <w:rsid w:val="005E3FD3"/>
    <w:rsid w:val="005E4045"/>
    <w:rsid w:val="005E4440"/>
    <w:rsid w:val="005E444E"/>
    <w:rsid w:val="005E48EC"/>
    <w:rsid w:val="005E4C61"/>
    <w:rsid w:val="005E537F"/>
    <w:rsid w:val="005E56A1"/>
    <w:rsid w:val="005E5891"/>
    <w:rsid w:val="005E5A58"/>
    <w:rsid w:val="005E5C5C"/>
    <w:rsid w:val="005E628D"/>
    <w:rsid w:val="005E630E"/>
    <w:rsid w:val="005E6C36"/>
    <w:rsid w:val="005E6ED5"/>
    <w:rsid w:val="005E75C2"/>
    <w:rsid w:val="005E78E1"/>
    <w:rsid w:val="005E7D0E"/>
    <w:rsid w:val="005F0B93"/>
    <w:rsid w:val="005F15D9"/>
    <w:rsid w:val="005F1746"/>
    <w:rsid w:val="005F2067"/>
    <w:rsid w:val="005F26CC"/>
    <w:rsid w:val="005F2A74"/>
    <w:rsid w:val="005F3004"/>
    <w:rsid w:val="005F30D3"/>
    <w:rsid w:val="005F3185"/>
    <w:rsid w:val="005F4452"/>
    <w:rsid w:val="005F45AC"/>
    <w:rsid w:val="005F4BD6"/>
    <w:rsid w:val="005F4C81"/>
    <w:rsid w:val="005F4FA9"/>
    <w:rsid w:val="005F5154"/>
    <w:rsid w:val="005F5699"/>
    <w:rsid w:val="005F5DAC"/>
    <w:rsid w:val="005F5FE1"/>
    <w:rsid w:val="005F6329"/>
    <w:rsid w:val="005F6502"/>
    <w:rsid w:val="005F6655"/>
    <w:rsid w:val="005F67BC"/>
    <w:rsid w:val="005F6E28"/>
    <w:rsid w:val="005F75A9"/>
    <w:rsid w:val="005F7A12"/>
    <w:rsid w:val="005F7E9F"/>
    <w:rsid w:val="006008BE"/>
    <w:rsid w:val="00600C21"/>
    <w:rsid w:val="0060148F"/>
    <w:rsid w:val="0060169E"/>
    <w:rsid w:val="00601CA2"/>
    <w:rsid w:val="00601E2D"/>
    <w:rsid w:val="00602139"/>
    <w:rsid w:val="0060223C"/>
    <w:rsid w:val="00602498"/>
    <w:rsid w:val="00602D3C"/>
    <w:rsid w:val="00602DD1"/>
    <w:rsid w:val="00602DDA"/>
    <w:rsid w:val="006031AC"/>
    <w:rsid w:val="006032D6"/>
    <w:rsid w:val="00603321"/>
    <w:rsid w:val="00603741"/>
    <w:rsid w:val="00603761"/>
    <w:rsid w:val="00603BB8"/>
    <w:rsid w:val="00603E34"/>
    <w:rsid w:val="00604163"/>
    <w:rsid w:val="006043E2"/>
    <w:rsid w:val="006049A8"/>
    <w:rsid w:val="00604B9D"/>
    <w:rsid w:val="00604BEA"/>
    <w:rsid w:val="00604F81"/>
    <w:rsid w:val="006056CF"/>
    <w:rsid w:val="00605870"/>
    <w:rsid w:val="00605B50"/>
    <w:rsid w:val="00605B67"/>
    <w:rsid w:val="00605C33"/>
    <w:rsid w:val="00605EFA"/>
    <w:rsid w:val="00606104"/>
    <w:rsid w:val="006068FC"/>
    <w:rsid w:val="00606BCB"/>
    <w:rsid w:val="00606F6A"/>
    <w:rsid w:val="006073E9"/>
    <w:rsid w:val="00607740"/>
    <w:rsid w:val="00607AF5"/>
    <w:rsid w:val="006101A9"/>
    <w:rsid w:val="0061033A"/>
    <w:rsid w:val="0061042B"/>
    <w:rsid w:val="006106C5"/>
    <w:rsid w:val="006109BB"/>
    <w:rsid w:val="00610C46"/>
    <w:rsid w:val="00611191"/>
    <w:rsid w:val="00611260"/>
    <w:rsid w:val="006116D7"/>
    <w:rsid w:val="00611716"/>
    <w:rsid w:val="0061192F"/>
    <w:rsid w:val="00611962"/>
    <w:rsid w:val="006122D9"/>
    <w:rsid w:val="00612D7D"/>
    <w:rsid w:val="00613430"/>
    <w:rsid w:val="00613540"/>
    <w:rsid w:val="006137BC"/>
    <w:rsid w:val="006137F0"/>
    <w:rsid w:val="00613A52"/>
    <w:rsid w:val="00613DF4"/>
    <w:rsid w:val="00613F95"/>
    <w:rsid w:val="00614491"/>
    <w:rsid w:val="0061449B"/>
    <w:rsid w:val="00614580"/>
    <w:rsid w:val="00614764"/>
    <w:rsid w:val="006150DD"/>
    <w:rsid w:val="0061545D"/>
    <w:rsid w:val="006155E8"/>
    <w:rsid w:val="00615741"/>
    <w:rsid w:val="00615C62"/>
    <w:rsid w:val="00615D03"/>
    <w:rsid w:val="006169CB"/>
    <w:rsid w:val="00616FBA"/>
    <w:rsid w:val="0061711B"/>
    <w:rsid w:val="00617BDD"/>
    <w:rsid w:val="00617DB3"/>
    <w:rsid w:val="00620330"/>
    <w:rsid w:val="00620725"/>
    <w:rsid w:val="006209D8"/>
    <w:rsid w:val="00620F93"/>
    <w:rsid w:val="00621030"/>
    <w:rsid w:val="006211AF"/>
    <w:rsid w:val="00621238"/>
    <w:rsid w:val="00621566"/>
    <w:rsid w:val="00621A40"/>
    <w:rsid w:val="00621ABE"/>
    <w:rsid w:val="00621B32"/>
    <w:rsid w:val="00621B6E"/>
    <w:rsid w:val="00621D81"/>
    <w:rsid w:val="00622198"/>
    <w:rsid w:val="0062243B"/>
    <w:rsid w:val="006224F1"/>
    <w:rsid w:val="006230F7"/>
    <w:rsid w:val="0062311A"/>
    <w:rsid w:val="00623240"/>
    <w:rsid w:val="0062399B"/>
    <w:rsid w:val="00624273"/>
    <w:rsid w:val="00624389"/>
    <w:rsid w:val="00624DA1"/>
    <w:rsid w:val="00624E8E"/>
    <w:rsid w:val="00625395"/>
    <w:rsid w:val="006254B8"/>
    <w:rsid w:val="00625A1C"/>
    <w:rsid w:val="00625D05"/>
    <w:rsid w:val="00625E26"/>
    <w:rsid w:val="00625E3A"/>
    <w:rsid w:val="00625E61"/>
    <w:rsid w:val="006262FA"/>
    <w:rsid w:val="006264E1"/>
    <w:rsid w:val="0062725E"/>
    <w:rsid w:val="006273CD"/>
    <w:rsid w:val="0062749E"/>
    <w:rsid w:val="00627520"/>
    <w:rsid w:val="006275BC"/>
    <w:rsid w:val="006275D4"/>
    <w:rsid w:val="006277C1"/>
    <w:rsid w:val="00627FD5"/>
    <w:rsid w:val="0063013A"/>
    <w:rsid w:val="006301CD"/>
    <w:rsid w:val="006302CE"/>
    <w:rsid w:val="006303F8"/>
    <w:rsid w:val="0063068F"/>
    <w:rsid w:val="00630C60"/>
    <w:rsid w:val="00630EBC"/>
    <w:rsid w:val="006311E3"/>
    <w:rsid w:val="00631500"/>
    <w:rsid w:val="00631774"/>
    <w:rsid w:val="00631A25"/>
    <w:rsid w:val="00631CFA"/>
    <w:rsid w:val="00632212"/>
    <w:rsid w:val="00632301"/>
    <w:rsid w:val="00632317"/>
    <w:rsid w:val="00632954"/>
    <w:rsid w:val="00632E28"/>
    <w:rsid w:val="006330A4"/>
    <w:rsid w:val="0063337B"/>
    <w:rsid w:val="006338CB"/>
    <w:rsid w:val="0063391C"/>
    <w:rsid w:val="00633BE5"/>
    <w:rsid w:val="00633C6B"/>
    <w:rsid w:val="00634002"/>
    <w:rsid w:val="006340F8"/>
    <w:rsid w:val="00634303"/>
    <w:rsid w:val="006348CF"/>
    <w:rsid w:val="00634914"/>
    <w:rsid w:val="00634BDB"/>
    <w:rsid w:val="00634EF9"/>
    <w:rsid w:val="00634F65"/>
    <w:rsid w:val="006354FC"/>
    <w:rsid w:val="00635690"/>
    <w:rsid w:val="0063572A"/>
    <w:rsid w:val="006357FD"/>
    <w:rsid w:val="00635B29"/>
    <w:rsid w:val="00635C7B"/>
    <w:rsid w:val="00635CA8"/>
    <w:rsid w:val="00636087"/>
    <w:rsid w:val="0063694B"/>
    <w:rsid w:val="00636B0E"/>
    <w:rsid w:val="00636B1D"/>
    <w:rsid w:val="00636E26"/>
    <w:rsid w:val="00636F40"/>
    <w:rsid w:val="00637117"/>
    <w:rsid w:val="00637750"/>
    <w:rsid w:val="006379A7"/>
    <w:rsid w:val="00637AB6"/>
    <w:rsid w:val="00637F87"/>
    <w:rsid w:val="00640152"/>
    <w:rsid w:val="0064016B"/>
    <w:rsid w:val="0064041E"/>
    <w:rsid w:val="006404B3"/>
    <w:rsid w:val="00640621"/>
    <w:rsid w:val="0064098F"/>
    <w:rsid w:val="00640E54"/>
    <w:rsid w:val="00640EDC"/>
    <w:rsid w:val="0064119A"/>
    <w:rsid w:val="0064167E"/>
    <w:rsid w:val="006416A2"/>
    <w:rsid w:val="00641990"/>
    <w:rsid w:val="00641ABE"/>
    <w:rsid w:val="00642106"/>
    <w:rsid w:val="006427B0"/>
    <w:rsid w:val="00642CB6"/>
    <w:rsid w:val="0064313F"/>
    <w:rsid w:val="00643151"/>
    <w:rsid w:val="0064368B"/>
    <w:rsid w:val="00643C09"/>
    <w:rsid w:val="00643D01"/>
    <w:rsid w:val="00643D03"/>
    <w:rsid w:val="00643DC5"/>
    <w:rsid w:val="00644989"/>
    <w:rsid w:val="00644CA0"/>
    <w:rsid w:val="006452DE"/>
    <w:rsid w:val="006458C8"/>
    <w:rsid w:val="006458EC"/>
    <w:rsid w:val="00645BF6"/>
    <w:rsid w:val="0064675D"/>
    <w:rsid w:val="00646B54"/>
    <w:rsid w:val="00646DCD"/>
    <w:rsid w:val="00647398"/>
    <w:rsid w:val="006473CF"/>
    <w:rsid w:val="00647C71"/>
    <w:rsid w:val="00650115"/>
    <w:rsid w:val="006507E5"/>
    <w:rsid w:val="00651014"/>
    <w:rsid w:val="00651203"/>
    <w:rsid w:val="00651413"/>
    <w:rsid w:val="0065159E"/>
    <w:rsid w:val="00651643"/>
    <w:rsid w:val="00651827"/>
    <w:rsid w:val="00651DE5"/>
    <w:rsid w:val="006526AC"/>
    <w:rsid w:val="00652C1E"/>
    <w:rsid w:val="00652D6A"/>
    <w:rsid w:val="00652DFE"/>
    <w:rsid w:val="00653164"/>
    <w:rsid w:val="00653898"/>
    <w:rsid w:val="0065393D"/>
    <w:rsid w:val="00653958"/>
    <w:rsid w:val="00653A45"/>
    <w:rsid w:val="00653FD8"/>
    <w:rsid w:val="0065407E"/>
    <w:rsid w:val="006546E5"/>
    <w:rsid w:val="006549D8"/>
    <w:rsid w:val="00654AEB"/>
    <w:rsid w:val="00654D06"/>
    <w:rsid w:val="00654DB5"/>
    <w:rsid w:val="006554B5"/>
    <w:rsid w:val="00655B0C"/>
    <w:rsid w:val="00656061"/>
    <w:rsid w:val="0065627A"/>
    <w:rsid w:val="00656670"/>
    <w:rsid w:val="00656FA9"/>
    <w:rsid w:val="006576A7"/>
    <w:rsid w:val="00660568"/>
    <w:rsid w:val="00660739"/>
    <w:rsid w:val="0066078F"/>
    <w:rsid w:val="00660822"/>
    <w:rsid w:val="00660C3E"/>
    <w:rsid w:val="0066131E"/>
    <w:rsid w:val="0066135D"/>
    <w:rsid w:val="0066176A"/>
    <w:rsid w:val="0066176E"/>
    <w:rsid w:val="006617BF"/>
    <w:rsid w:val="00661CF2"/>
    <w:rsid w:val="00661D50"/>
    <w:rsid w:val="00662127"/>
    <w:rsid w:val="0066212A"/>
    <w:rsid w:val="006626E2"/>
    <w:rsid w:val="006627EC"/>
    <w:rsid w:val="00662C66"/>
    <w:rsid w:val="00663084"/>
    <w:rsid w:val="0066367F"/>
    <w:rsid w:val="00663E90"/>
    <w:rsid w:val="006643B5"/>
    <w:rsid w:val="0066449D"/>
    <w:rsid w:val="006645D9"/>
    <w:rsid w:val="00664C56"/>
    <w:rsid w:val="00664D97"/>
    <w:rsid w:val="006656B7"/>
    <w:rsid w:val="00665D48"/>
    <w:rsid w:val="00665FDC"/>
    <w:rsid w:val="0066622E"/>
    <w:rsid w:val="0066633F"/>
    <w:rsid w:val="006667C5"/>
    <w:rsid w:val="00666C48"/>
    <w:rsid w:val="00666C51"/>
    <w:rsid w:val="00667172"/>
    <w:rsid w:val="00667D17"/>
    <w:rsid w:val="00670517"/>
    <w:rsid w:val="00670589"/>
    <w:rsid w:val="00670E66"/>
    <w:rsid w:val="00670EE5"/>
    <w:rsid w:val="006714B8"/>
    <w:rsid w:val="0067162B"/>
    <w:rsid w:val="00671667"/>
    <w:rsid w:val="00671BAB"/>
    <w:rsid w:val="006737E9"/>
    <w:rsid w:val="00673BE2"/>
    <w:rsid w:val="00673BFA"/>
    <w:rsid w:val="00673C92"/>
    <w:rsid w:val="00673DC4"/>
    <w:rsid w:val="00673F22"/>
    <w:rsid w:val="00673F8D"/>
    <w:rsid w:val="00673FB0"/>
    <w:rsid w:val="006745BC"/>
    <w:rsid w:val="0067477C"/>
    <w:rsid w:val="00674836"/>
    <w:rsid w:val="00674A1B"/>
    <w:rsid w:val="00674AB2"/>
    <w:rsid w:val="006754A1"/>
    <w:rsid w:val="006755DE"/>
    <w:rsid w:val="006758BD"/>
    <w:rsid w:val="006764B8"/>
    <w:rsid w:val="00676506"/>
    <w:rsid w:val="0067651D"/>
    <w:rsid w:val="00676526"/>
    <w:rsid w:val="00676770"/>
    <w:rsid w:val="00676AF3"/>
    <w:rsid w:val="00676C6E"/>
    <w:rsid w:val="00677A59"/>
    <w:rsid w:val="00680635"/>
    <w:rsid w:val="00680662"/>
    <w:rsid w:val="00680D02"/>
    <w:rsid w:val="00680F80"/>
    <w:rsid w:val="006810E0"/>
    <w:rsid w:val="006811FC"/>
    <w:rsid w:val="00681604"/>
    <w:rsid w:val="00681A3C"/>
    <w:rsid w:val="006820A8"/>
    <w:rsid w:val="00682133"/>
    <w:rsid w:val="006827B0"/>
    <w:rsid w:val="00682A74"/>
    <w:rsid w:val="0068311A"/>
    <w:rsid w:val="0068325C"/>
    <w:rsid w:val="00683493"/>
    <w:rsid w:val="00684610"/>
    <w:rsid w:val="0068467D"/>
    <w:rsid w:val="006846C0"/>
    <w:rsid w:val="006849C1"/>
    <w:rsid w:val="006858FA"/>
    <w:rsid w:val="00685A16"/>
    <w:rsid w:val="0068632E"/>
    <w:rsid w:val="0068697C"/>
    <w:rsid w:val="00686BE9"/>
    <w:rsid w:val="00686E35"/>
    <w:rsid w:val="00686F16"/>
    <w:rsid w:val="0068731D"/>
    <w:rsid w:val="0068778B"/>
    <w:rsid w:val="00690352"/>
    <w:rsid w:val="00690395"/>
    <w:rsid w:val="00690851"/>
    <w:rsid w:val="006912A0"/>
    <w:rsid w:val="006913E6"/>
    <w:rsid w:val="00691606"/>
    <w:rsid w:val="00691673"/>
    <w:rsid w:val="00691BF8"/>
    <w:rsid w:val="006920D1"/>
    <w:rsid w:val="00692614"/>
    <w:rsid w:val="00692862"/>
    <w:rsid w:val="00692C30"/>
    <w:rsid w:val="006931DD"/>
    <w:rsid w:val="006932AC"/>
    <w:rsid w:val="0069345B"/>
    <w:rsid w:val="00693B5C"/>
    <w:rsid w:val="00693E9A"/>
    <w:rsid w:val="0069405A"/>
    <w:rsid w:val="006941DF"/>
    <w:rsid w:val="006946F9"/>
    <w:rsid w:val="006948E6"/>
    <w:rsid w:val="00695002"/>
    <w:rsid w:val="00695437"/>
    <w:rsid w:val="006955A9"/>
    <w:rsid w:val="006956B4"/>
    <w:rsid w:val="00695988"/>
    <w:rsid w:val="00695A4D"/>
    <w:rsid w:val="00696128"/>
    <w:rsid w:val="00696484"/>
    <w:rsid w:val="0069696B"/>
    <w:rsid w:val="00696FA5"/>
    <w:rsid w:val="00697492"/>
    <w:rsid w:val="006975F0"/>
    <w:rsid w:val="00697912"/>
    <w:rsid w:val="00697C1B"/>
    <w:rsid w:val="00697D48"/>
    <w:rsid w:val="006A04EF"/>
    <w:rsid w:val="006A050B"/>
    <w:rsid w:val="006A07F3"/>
    <w:rsid w:val="006A0F8D"/>
    <w:rsid w:val="006A11D5"/>
    <w:rsid w:val="006A1277"/>
    <w:rsid w:val="006A288A"/>
    <w:rsid w:val="006A295B"/>
    <w:rsid w:val="006A29C8"/>
    <w:rsid w:val="006A2ED1"/>
    <w:rsid w:val="006A2F9C"/>
    <w:rsid w:val="006A302B"/>
    <w:rsid w:val="006A31A9"/>
    <w:rsid w:val="006A3461"/>
    <w:rsid w:val="006A3C5C"/>
    <w:rsid w:val="006A4469"/>
    <w:rsid w:val="006A49A1"/>
    <w:rsid w:val="006A4F3E"/>
    <w:rsid w:val="006A51C7"/>
    <w:rsid w:val="006A556A"/>
    <w:rsid w:val="006A56B4"/>
    <w:rsid w:val="006A5735"/>
    <w:rsid w:val="006A592D"/>
    <w:rsid w:val="006A59F0"/>
    <w:rsid w:val="006A5AE7"/>
    <w:rsid w:val="006A5CE7"/>
    <w:rsid w:val="006A5EEE"/>
    <w:rsid w:val="006A6354"/>
    <w:rsid w:val="006A69C9"/>
    <w:rsid w:val="006A6B85"/>
    <w:rsid w:val="006A6BD8"/>
    <w:rsid w:val="006A6E58"/>
    <w:rsid w:val="006A71BA"/>
    <w:rsid w:val="006A720C"/>
    <w:rsid w:val="006A7332"/>
    <w:rsid w:val="006A7513"/>
    <w:rsid w:val="006A775A"/>
    <w:rsid w:val="006A7770"/>
    <w:rsid w:val="006A78BB"/>
    <w:rsid w:val="006A7F21"/>
    <w:rsid w:val="006B0C85"/>
    <w:rsid w:val="006B0DC8"/>
    <w:rsid w:val="006B1246"/>
    <w:rsid w:val="006B12BB"/>
    <w:rsid w:val="006B15C9"/>
    <w:rsid w:val="006B1775"/>
    <w:rsid w:val="006B1D4C"/>
    <w:rsid w:val="006B25A4"/>
    <w:rsid w:val="006B2704"/>
    <w:rsid w:val="006B2887"/>
    <w:rsid w:val="006B2E46"/>
    <w:rsid w:val="006B2EC5"/>
    <w:rsid w:val="006B3019"/>
    <w:rsid w:val="006B3283"/>
    <w:rsid w:val="006B33CD"/>
    <w:rsid w:val="006B37DA"/>
    <w:rsid w:val="006B3DB7"/>
    <w:rsid w:val="006B3ED3"/>
    <w:rsid w:val="006B4104"/>
    <w:rsid w:val="006B4771"/>
    <w:rsid w:val="006B4784"/>
    <w:rsid w:val="006B4DB8"/>
    <w:rsid w:val="006B52F4"/>
    <w:rsid w:val="006B54C0"/>
    <w:rsid w:val="006B55AC"/>
    <w:rsid w:val="006B564A"/>
    <w:rsid w:val="006B56DD"/>
    <w:rsid w:val="006B56EC"/>
    <w:rsid w:val="006B588C"/>
    <w:rsid w:val="006B596D"/>
    <w:rsid w:val="006B5AA2"/>
    <w:rsid w:val="006B5D22"/>
    <w:rsid w:val="006B6118"/>
    <w:rsid w:val="006B61BE"/>
    <w:rsid w:val="006B6254"/>
    <w:rsid w:val="006B6474"/>
    <w:rsid w:val="006B6833"/>
    <w:rsid w:val="006B6C28"/>
    <w:rsid w:val="006B6FD7"/>
    <w:rsid w:val="006B71DC"/>
    <w:rsid w:val="006B7A09"/>
    <w:rsid w:val="006B7F58"/>
    <w:rsid w:val="006C078F"/>
    <w:rsid w:val="006C082F"/>
    <w:rsid w:val="006C0B8E"/>
    <w:rsid w:val="006C0BEE"/>
    <w:rsid w:val="006C0E73"/>
    <w:rsid w:val="006C11B4"/>
    <w:rsid w:val="006C1597"/>
    <w:rsid w:val="006C16B5"/>
    <w:rsid w:val="006C2240"/>
    <w:rsid w:val="006C2450"/>
    <w:rsid w:val="006C2578"/>
    <w:rsid w:val="006C26DB"/>
    <w:rsid w:val="006C272E"/>
    <w:rsid w:val="006C2972"/>
    <w:rsid w:val="006C2B27"/>
    <w:rsid w:val="006C2D47"/>
    <w:rsid w:val="006C2D4E"/>
    <w:rsid w:val="006C2D50"/>
    <w:rsid w:val="006C2ECE"/>
    <w:rsid w:val="006C3494"/>
    <w:rsid w:val="006C36AC"/>
    <w:rsid w:val="006C3ED2"/>
    <w:rsid w:val="006C3F84"/>
    <w:rsid w:val="006C4012"/>
    <w:rsid w:val="006C40D0"/>
    <w:rsid w:val="006C41A7"/>
    <w:rsid w:val="006C442C"/>
    <w:rsid w:val="006C48E9"/>
    <w:rsid w:val="006C4B58"/>
    <w:rsid w:val="006C4E2C"/>
    <w:rsid w:val="006C4E7B"/>
    <w:rsid w:val="006C5081"/>
    <w:rsid w:val="006C541E"/>
    <w:rsid w:val="006C57EC"/>
    <w:rsid w:val="006C5B7A"/>
    <w:rsid w:val="006C5B7B"/>
    <w:rsid w:val="006C5C90"/>
    <w:rsid w:val="006C5F79"/>
    <w:rsid w:val="006C60D3"/>
    <w:rsid w:val="006C6C16"/>
    <w:rsid w:val="006C6DD5"/>
    <w:rsid w:val="006C7073"/>
    <w:rsid w:val="006C7F9A"/>
    <w:rsid w:val="006D0940"/>
    <w:rsid w:val="006D0D51"/>
    <w:rsid w:val="006D1402"/>
    <w:rsid w:val="006D15B4"/>
    <w:rsid w:val="006D1881"/>
    <w:rsid w:val="006D19FC"/>
    <w:rsid w:val="006D233B"/>
    <w:rsid w:val="006D2AC8"/>
    <w:rsid w:val="006D3210"/>
    <w:rsid w:val="006D354D"/>
    <w:rsid w:val="006D367D"/>
    <w:rsid w:val="006D36EE"/>
    <w:rsid w:val="006D373C"/>
    <w:rsid w:val="006D389D"/>
    <w:rsid w:val="006D38AD"/>
    <w:rsid w:val="006D4157"/>
    <w:rsid w:val="006D41EE"/>
    <w:rsid w:val="006D424C"/>
    <w:rsid w:val="006D4899"/>
    <w:rsid w:val="006D4B26"/>
    <w:rsid w:val="006D4FA9"/>
    <w:rsid w:val="006D56C7"/>
    <w:rsid w:val="006D5A30"/>
    <w:rsid w:val="006D5AD7"/>
    <w:rsid w:val="006D5CE0"/>
    <w:rsid w:val="006D5EB5"/>
    <w:rsid w:val="006D61EE"/>
    <w:rsid w:val="006D62E1"/>
    <w:rsid w:val="006D6B20"/>
    <w:rsid w:val="006D6BA2"/>
    <w:rsid w:val="006D6C9B"/>
    <w:rsid w:val="006D6ED8"/>
    <w:rsid w:val="006D7411"/>
    <w:rsid w:val="006D747D"/>
    <w:rsid w:val="006E0142"/>
    <w:rsid w:val="006E044B"/>
    <w:rsid w:val="006E0528"/>
    <w:rsid w:val="006E0A31"/>
    <w:rsid w:val="006E19D5"/>
    <w:rsid w:val="006E1B3A"/>
    <w:rsid w:val="006E1BDC"/>
    <w:rsid w:val="006E1CA4"/>
    <w:rsid w:val="006E1DE7"/>
    <w:rsid w:val="006E2871"/>
    <w:rsid w:val="006E2F62"/>
    <w:rsid w:val="006E33DA"/>
    <w:rsid w:val="006E3A5F"/>
    <w:rsid w:val="006E3D87"/>
    <w:rsid w:val="006E3D94"/>
    <w:rsid w:val="006E403F"/>
    <w:rsid w:val="006E436A"/>
    <w:rsid w:val="006E44CF"/>
    <w:rsid w:val="006E4510"/>
    <w:rsid w:val="006E4BDD"/>
    <w:rsid w:val="006E514A"/>
    <w:rsid w:val="006E51CB"/>
    <w:rsid w:val="006E53CA"/>
    <w:rsid w:val="006E53FB"/>
    <w:rsid w:val="006E5661"/>
    <w:rsid w:val="006E5A7C"/>
    <w:rsid w:val="006E6746"/>
    <w:rsid w:val="006E73B8"/>
    <w:rsid w:val="006E7528"/>
    <w:rsid w:val="006E79A7"/>
    <w:rsid w:val="006E7A74"/>
    <w:rsid w:val="006E7AFC"/>
    <w:rsid w:val="006E7BAC"/>
    <w:rsid w:val="006F00A2"/>
    <w:rsid w:val="006F088E"/>
    <w:rsid w:val="006F0A46"/>
    <w:rsid w:val="006F0ACB"/>
    <w:rsid w:val="006F13FA"/>
    <w:rsid w:val="006F1461"/>
    <w:rsid w:val="006F168E"/>
    <w:rsid w:val="006F1CA4"/>
    <w:rsid w:val="006F1DC2"/>
    <w:rsid w:val="006F2187"/>
    <w:rsid w:val="006F2391"/>
    <w:rsid w:val="006F2543"/>
    <w:rsid w:val="006F2760"/>
    <w:rsid w:val="006F27D4"/>
    <w:rsid w:val="006F2A68"/>
    <w:rsid w:val="006F2CB0"/>
    <w:rsid w:val="006F2FA7"/>
    <w:rsid w:val="006F33AF"/>
    <w:rsid w:val="006F35CC"/>
    <w:rsid w:val="006F37A9"/>
    <w:rsid w:val="006F38AD"/>
    <w:rsid w:val="006F3D5D"/>
    <w:rsid w:val="006F3F0C"/>
    <w:rsid w:val="006F3F81"/>
    <w:rsid w:val="006F402D"/>
    <w:rsid w:val="006F4574"/>
    <w:rsid w:val="006F47DB"/>
    <w:rsid w:val="006F4824"/>
    <w:rsid w:val="006F49E3"/>
    <w:rsid w:val="006F49F4"/>
    <w:rsid w:val="006F4D75"/>
    <w:rsid w:val="006F4FA1"/>
    <w:rsid w:val="006F540E"/>
    <w:rsid w:val="006F5533"/>
    <w:rsid w:val="006F5654"/>
    <w:rsid w:val="006F5B50"/>
    <w:rsid w:val="006F5FF4"/>
    <w:rsid w:val="006F62A8"/>
    <w:rsid w:val="006F6821"/>
    <w:rsid w:val="006F6F4D"/>
    <w:rsid w:val="006F6FA9"/>
    <w:rsid w:val="006F71D4"/>
    <w:rsid w:val="006F787A"/>
    <w:rsid w:val="007002A5"/>
    <w:rsid w:val="007004E5"/>
    <w:rsid w:val="007009D0"/>
    <w:rsid w:val="00700B62"/>
    <w:rsid w:val="00700C51"/>
    <w:rsid w:val="00700CA0"/>
    <w:rsid w:val="00700ED8"/>
    <w:rsid w:val="0070119E"/>
    <w:rsid w:val="0070149D"/>
    <w:rsid w:val="00701515"/>
    <w:rsid w:val="0070188D"/>
    <w:rsid w:val="0070190B"/>
    <w:rsid w:val="007020FA"/>
    <w:rsid w:val="007025B8"/>
    <w:rsid w:val="00702B87"/>
    <w:rsid w:val="007034A5"/>
    <w:rsid w:val="007035C0"/>
    <w:rsid w:val="00704959"/>
    <w:rsid w:val="007049BC"/>
    <w:rsid w:val="00704AF2"/>
    <w:rsid w:val="00704CE4"/>
    <w:rsid w:val="007061E4"/>
    <w:rsid w:val="00706281"/>
    <w:rsid w:val="00706A77"/>
    <w:rsid w:val="00706D84"/>
    <w:rsid w:val="00706EB7"/>
    <w:rsid w:val="0070705A"/>
    <w:rsid w:val="0070755E"/>
    <w:rsid w:val="00707973"/>
    <w:rsid w:val="00707D3E"/>
    <w:rsid w:val="00707DC2"/>
    <w:rsid w:val="00707DFD"/>
    <w:rsid w:val="00707ECB"/>
    <w:rsid w:val="0071015F"/>
    <w:rsid w:val="0071026C"/>
    <w:rsid w:val="0071049A"/>
    <w:rsid w:val="00710689"/>
    <w:rsid w:val="00710CF6"/>
    <w:rsid w:val="007114D2"/>
    <w:rsid w:val="0071162A"/>
    <w:rsid w:val="00711735"/>
    <w:rsid w:val="00711B32"/>
    <w:rsid w:val="00711B5B"/>
    <w:rsid w:val="00711BF0"/>
    <w:rsid w:val="00712734"/>
    <w:rsid w:val="007129B2"/>
    <w:rsid w:val="00712E2C"/>
    <w:rsid w:val="007131B0"/>
    <w:rsid w:val="0071332A"/>
    <w:rsid w:val="00713389"/>
    <w:rsid w:val="00713800"/>
    <w:rsid w:val="0071391F"/>
    <w:rsid w:val="00714055"/>
    <w:rsid w:val="0071412F"/>
    <w:rsid w:val="00714763"/>
    <w:rsid w:val="00714E1F"/>
    <w:rsid w:val="00714EC5"/>
    <w:rsid w:val="00714FD6"/>
    <w:rsid w:val="0071526C"/>
    <w:rsid w:val="007153CF"/>
    <w:rsid w:val="007154E7"/>
    <w:rsid w:val="0071557D"/>
    <w:rsid w:val="00715607"/>
    <w:rsid w:val="0071577D"/>
    <w:rsid w:val="007157FA"/>
    <w:rsid w:val="00715989"/>
    <w:rsid w:val="00715DD4"/>
    <w:rsid w:val="00715E05"/>
    <w:rsid w:val="00716019"/>
    <w:rsid w:val="00716206"/>
    <w:rsid w:val="007166A7"/>
    <w:rsid w:val="0071672C"/>
    <w:rsid w:val="00716E16"/>
    <w:rsid w:val="00716FB0"/>
    <w:rsid w:val="00717E3A"/>
    <w:rsid w:val="00720A10"/>
    <w:rsid w:val="00720F67"/>
    <w:rsid w:val="0072116A"/>
    <w:rsid w:val="00721D09"/>
    <w:rsid w:val="0072210B"/>
    <w:rsid w:val="00722CB9"/>
    <w:rsid w:val="00723183"/>
    <w:rsid w:val="00723618"/>
    <w:rsid w:val="00723B77"/>
    <w:rsid w:val="00723C83"/>
    <w:rsid w:val="00723D9E"/>
    <w:rsid w:val="007243B3"/>
    <w:rsid w:val="007244DF"/>
    <w:rsid w:val="007245C3"/>
    <w:rsid w:val="007248E6"/>
    <w:rsid w:val="00724B6F"/>
    <w:rsid w:val="00724B87"/>
    <w:rsid w:val="00724BD6"/>
    <w:rsid w:val="00724D22"/>
    <w:rsid w:val="00724FE1"/>
    <w:rsid w:val="007253BB"/>
    <w:rsid w:val="007257D2"/>
    <w:rsid w:val="007258B3"/>
    <w:rsid w:val="00725AFB"/>
    <w:rsid w:val="00725BA5"/>
    <w:rsid w:val="0072621D"/>
    <w:rsid w:val="007264B2"/>
    <w:rsid w:val="00726778"/>
    <w:rsid w:val="007267D5"/>
    <w:rsid w:val="00726860"/>
    <w:rsid w:val="007268BE"/>
    <w:rsid w:val="00726A48"/>
    <w:rsid w:val="00726B82"/>
    <w:rsid w:val="00726BA2"/>
    <w:rsid w:val="0072723B"/>
    <w:rsid w:val="007277D0"/>
    <w:rsid w:val="007278C8"/>
    <w:rsid w:val="00727982"/>
    <w:rsid w:val="00727BEE"/>
    <w:rsid w:val="00727C29"/>
    <w:rsid w:val="00730108"/>
    <w:rsid w:val="007302AE"/>
    <w:rsid w:val="0073065E"/>
    <w:rsid w:val="007308B5"/>
    <w:rsid w:val="00730CE1"/>
    <w:rsid w:val="00731044"/>
    <w:rsid w:val="00731244"/>
    <w:rsid w:val="007317C8"/>
    <w:rsid w:val="007318D0"/>
    <w:rsid w:val="00731925"/>
    <w:rsid w:val="00731D45"/>
    <w:rsid w:val="00732840"/>
    <w:rsid w:val="00733BBA"/>
    <w:rsid w:val="00733D7F"/>
    <w:rsid w:val="00733DFE"/>
    <w:rsid w:val="007340E3"/>
    <w:rsid w:val="0073498D"/>
    <w:rsid w:val="00735117"/>
    <w:rsid w:val="007356A4"/>
    <w:rsid w:val="007362A8"/>
    <w:rsid w:val="00736674"/>
    <w:rsid w:val="007367B1"/>
    <w:rsid w:val="00736FA4"/>
    <w:rsid w:val="007370D6"/>
    <w:rsid w:val="007372AB"/>
    <w:rsid w:val="007373CC"/>
    <w:rsid w:val="00737BE6"/>
    <w:rsid w:val="00737E05"/>
    <w:rsid w:val="00740061"/>
    <w:rsid w:val="00740863"/>
    <w:rsid w:val="007411D6"/>
    <w:rsid w:val="00742188"/>
    <w:rsid w:val="0074282F"/>
    <w:rsid w:val="00742A86"/>
    <w:rsid w:val="00742C29"/>
    <w:rsid w:val="00742EB1"/>
    <w:rsid w:val="0074336A"/>
    <w:rsid w:val="007433A8"/>
    <w:rsid w:val="0074354B"/>
    <w:rsid w:val="0074362E"/>
    <w:rsid w:val="0074385B"/>
    <w:rsid w:val="007439C4"/>
    <w:rsid w:val="00743A4C"/>
    <w:rsid w:val="007445AD"/>
    <w:rsid w:val="00744847"/>
    <w:rsid w:val="007449DA"/>
    <w:rsid w:val="00744B49"/>
    <w:rsid w:val="00744BEB"/>
    <w:rsid w:val="00744CC3"/>
    <w:rsid w:val="00745609"/>
    <w:rsid w:val="00745B68"/>
    <w:rsid w:val="00745F92"/>
    <w:rsid w:val="00745FEB"/>
    <w:rsid w:val="0074631D"/>
    <w:rsid w:val="0074635D"/>
    <w:rsid w:val="007464FB"/>
    <w:rsid w:val="00746D2E"/>
    <w:rsid w:val="0074712E"/>
    <w:rsid w:val="00747182"/>
    <w:rsid w:val="0074731C"/>
    <w:rsid w:val="00747B4E"/>
    <w:rsid w:val="00747CE9"/>
    <w:rsid w:val="007501DB"/>
    <w:rsid w:val="007508E6"/>
    <w:rsid w:val="0075099A"/>
    <w:rsid w:val="00750E43"/>
    <w:rsid w:val="00751014"/>
    <w:rsid w:val="0075113D"/>
    <w:rsid w:val="0075119A"/>
    <w:rsid w:val="0075167F"/>
    <w:rsid w:val="00751DE5"/>
    <w:rsid w:val="00751FDF"/>
    <w:rsid w:val="007524BB"/>
    <w:rsid w:val="007524F8"/>
    <w:rsid w:val="00752B9B"/>
    <w:rsid w:val="00752EE6"/>
    <w:rsid w:val="00752FC6"/>
    <w:rsid w:val="007531BA"/>
    <w:rsid w:val="007534A6"/>
    <w:rsid w:val="00753A38"/>
    <w:rsid w:val="00753DF6"/>
    <w:rsid w:val="007541C0"/>
    <w:rsid w:val="007545DA"/>
    <w:rsid w:val="00754DA5"/>
    <w:rsid w:val="00755210"/>
    <w:rsid w:val="007555EE"/>
    <w:rsid w:val="007557D0"/>
    <w:rsid w:val="00755AA6"/>
    <w:rsid w:val="00755D40"/>
    <w:rsid w:val="00755FDB"/>
    <w:rsid w:val="007562B2"/>
    <w:rsid w:val="007564DB"/>
    <w:rsid w:val="00756572"/>
    <w:rsid w:val="007565EB"/>
    <w:rsid w:val="00756913"/>
    <w:rsid w:val="007569B6"/>
    <w:rsid w:val="00756D3C"/>
    <w:rsid w:val="007577F0"/>
    <w:rsid w:val="00757C83"/>
    <w:rsid w:val="00757D8F"/>
    <w:rsid w:val="007602AD"/>
    <w:rsid w:val="007603F6"/>
    <w:rsid w:val="00760909"/>
    <w:rsid w:val="00760A2C"/>
    <w:rsid w:val="00760F7A"/>
    <w:rsid w:val="0076103C"/>
    <w:rsid w:val="00761468"/>
    <w:rsid w:val="00761868"/>
    <w:rsid w:val="00761B14"/>
    <w:rsid w:val="00761D84"/>
    <w:rsid w:val="007622E3"/>
    <w:rsid w:val="00762441"/>
    <w:rsid w:val="0076296C"/>
    <w:rsid w:val="007629B5"/>
    <w:rsid w:val="00762A79"/>
    <w:rsid w:val="00763169"/>
    <w:rsid w:val="00763387"/>
    <w:rsid w:val="00763EC6"/>
    <w:rsid w:val="00764113"/>
    <w:rsid w:val="00764316"/>
    <w:rsid w:val="0076451B"/>
    <w:rsid w:val="00764A62"/>
    <w:rsid w:val="00764D44"/>
    <w:rsid w:val="00765085"/>
    <w:rsid w:val="0076531F"/>
    <w:rsid w:val="00766069"/>
    <w:rsid w:val="007664FB"/>
    <w:rsid w:val="0076679C"/>
    <w:rsid w:val="007668B7"/>
    <w:rsid w:val="00766A93"/>
    <w:rsid w:val="00766C27"/>
    <w:rsid w:val="00766CAA"/>
    <w:rsid w:val="00766D57"/>
    <w:rsid w:val="007671CA"/>
    <w:rsid w:val="0076728C"/>
    <w:rsid w:val="007672C3"/>
    <w:rsid w:val="00767886"/>
    <w:rsid w:val="00767D36"/>
    <w:rsid w:val="00767EA0"/>
    <w:rsid w:val="0077005F"/>
    <w:rsid w:val="007701A3"/>
    <w:rsid w:val="00770260"/>
    <w:rsid w:val="0077028F"/>
    <w:rsid w:val="0077060F"/>
    <w:rsid w:val="00770F0E"/>
    <w:rsid w:val="00771023"/>
    <w:rsid w:val="00771493"/>
    <w:rsid w:val="00771727"/>
    <w:rsid w:val="007717E3"/>
    <w:rsid w:val="00771904"/>
    <w:rsid w:val="00771A66"/>
    <w:rsid w:val="00771AE4"/>
    <w:rsid w:val="00771DEA"/>
    <w:rsid w:val="007731CF"/>
    <w:rsid w:val="00773399"/>
    <w:rsid w:val="007735E7"/>
    <w:rsid w:val="00773D90"/>
    <w:rsid w:val="00773E8E"/>
    <w:rsid w:val="007740E2"/>
    <w:rsid w:val="00774637"/>
    <w:rsid w:val="00774677"/>
    <w:rsid w:val="00774851"/>
    <w:rsid w:val="007748BB"/>
    <w:rsid w:val="00774962"/>
    <w:rsid w:val="00774AAC"/>
    <w:rsid w:val="00774BB3"/>
    <w:rsid w:val="00774E80"/>
    <w:rsid w:val="00775017"/>
    <w:rsid w:val="007754B2"/>
    <w:rsid w:val="007759FA"/>
    <w:rsid w:val="00775CA0"/>
    <w:rsid w:val="00775FE5"/>
    <w:rsid w:val="007762F6"/>
    <w:rsid w:val="0077631D"/>
    <w:rsid w:val="007763A0"/>
    <w:rsid w:val="00776568"/>
    <w:rsid w:val="00776949"/>
    <w:rsid w:val="00776B07"/>
    <w:rsid w:val="00776F01"/>
    <w:rsid w:val="007770BD"/>
    <w:rsid w:val="0077791C"/>
    <w:rsid w:val="00777D78"/>
    <w:rsid w:val="00777DB3"/>
    <w:rsid w:val="00780175"/>
    <w:rsid w:val="007802F9"/>
    <w:rsid w:val="007804AE"/>
    <w:rsid w:val="007805ED"/>
    <w:rsid w:val="0078085E"/>
    <w:rsid w:val="007809A2"/>
    <w:rsid w:val="00780A6C"/>
    <w:rsid w:val="0078118E"/>
    <w:rsid w:val="00781E4C"/>
    <w:rsid w:val="00781FD1"/>
    <w:rsid w:val="007822D7"/>
    <w:rsid w:val="007825D6"/>
    <w:rsid w:val="00782614"/>
    <w:rsid w:val="00782880"/>
    <w:rsid w:val="00782A22"/>
    <w:rsid w:val="00782E32"/>
    <w:rsid w:val="0078334B"/>
    <w:rsid w:val="007833A5"/>
    <w:rsid w:val="007833AC"/>
    <w:rsid w:val="007833CD"/>
    <w:rsid w:val="0078362C"/>
    <w:rsid w:val="0078475B"/>
    <w:rsid w:val="00784784"/>
    <w:rsid w:val="00784AB6"/>
    <w:rsid w:val="00785121"/>
    <w:rsid w:val="007852E6"/>
    <w:rsid w:val="00785787"/>
    <w:rsid w:val="00785B6D"/>
    <w:rsid w:val="00786388"/>
    <w:rsid w:val="00786430"/>
    <w:rsid w:val="00786498"/>
    <w:rsid w:val="00786C06"/>
    <w:rsid w:val="00786D3D"/>
    <w:rsid w:val="00787417"/>
    <w:rsid w:val="007876A8"/>
    <w:rsid w:val="0078772A"/>
    <w:rsid w:val="007900DA"/>
    <w:rsid w:val="00791041"/>
    <w:rsid w:val="007913F0"/>
    <w:rsid w:val="007916A8"/>
    <w:rsid w:val="0079199F"/>
    <w:rsid w:val="00791B51"/>
    <w:rsid w:val="00792130"/>
    <w:rsid w:val="00792304"/>
    <w:rsid w:val="0079318A"/>
    <w:rsid w:val="00793336"/>
    <w:rsid w:val="00793975"/>
    <w:rsid w:val="00793D1A"/>
    <w:rsid w:val="00793E9E"/>
    <w:rsid w:val="007943E8"/>
    <w:rsid w:val="0079494C"/>
    <w:rsid w:val="00794965"/>
    <w:rsid w:val="0079496E"/>
    <w:rsid w:val="007949CF"/>
    <w:rsid w:val="007949EF"/>
    <w:rsid w:val="00794B4C"/>
    <w:rsid w:val="0079523B"/>
    <w:rsid w:val="00795BCF"/>
    <w:rsid w:val="00795C94"/>
    <w:rsid w:val="00795E70"/>
    <w:rsid w:val="00795EFD"/>
    <w:rsid w:val="007961A3"/>
    <w:rsid w:val="0079625D"/>
    <w:rsid w:val="0079652A"/>
    <w:rsid w:val="00796F3A"/>
    <w:rsid w:val="00796F70"/>
    <w:rsid w:val="00796F9B"/>
    <w:rsid w:val="00797075"/>
    <w:rsid w:val="00797209"/>
    <w:rsid w:val="00797583"/>
    <w:rsid w:val="0079790B"/>
    <w:rsid w:val="00797A99"/>
    <w:rsid w:val="00797DD5"/>
    <w:rsid w:val="007A0300"/>
    <w:rsid w:val="007A04AC"/>
    <w:rsid w:val="007A0C90"/>
    <w:rsid w:val="007A0ECB"/>
    <w:rsid w:val="007A1391"/>
    <w:rsid w:val="007A1976"/>
    <w:rsid w:val="007A1A45"/>
    <w:rsid w:val="007A1B70"/>
    <w:rsid w:val="007A229C"/>
    <w:rsid w:val="007A2379"/>
    <w:rsid w:val="007A25F8"/>
    <w:rsid w:val="007A2696"/>
    <w:rsid w:val="007A2725"/>
    <w:rsid w:val="007A2A42"/>
    <w:rsid w:val="007A2B8F"/>
    <w:rsid w:val="007A2E4B"/>
    <w:rsid w:val="007A2FAC"/>
    <w:rsid w:val="007A37EC"/>
    <w:rsid w:val="007A3B65"/>
    <w:rsid w:val="007A467E"/>
    <w:rsid w:val="007A5509"/>
    <w:rsid w:val="007A582B"/>
    <w:rsid w:val="007A5E14"/>
    <w:rsid w:val="007A610F"/>
    <w:rsid w:val="007A61F4"/>
    <w:rsid w:val="007A6487"/>
    <w:rsid w:val="007A6620"/>
    <w:rsid w:val="007A6981"/>
    <w:rsid w:val="007A7254"/>
    <w:rsid w:val="007A766A"/>
    <w:rsid w:val="007B0081"/>
    <w:rsid w:val="007B0137"/>
    <w:rsid w:val="007B03A1"/>
    <w:rsid w:val="007B089E"/>
    <w:rsid w:val="007B0EC0"/>
    <w:rsid w:val="007B1059"/>
    <w:rsid w:val="007B1304"/>
    <w:rsid w:val="007B1454"/>
    <w:rsid w:val="007B17CE"/>
    <w:rsid w:val="007B20C1"/>
    <w:rsid w:val="007B22ED"/>
    <w:rsid w:val="007B25F3"/>
    <w:rsid w:val="007B297B"/>
    <w:rsid w:val="007B2D9C"/>
    <w:rsid w:val="007B3168"/>
    <w:rsid w:val="007B3938"/>
    <w:rsid w:val="007B39B9"/>
    <w:rsid w:val="007B4268"/>
    <w:rsid w:val="007B4328"/>
    <w:rsid w:val="007B43F5"/>
    <w:rsid w:val="007B48D4"/>
    <w:rsid w:val="007B4EDC"/>
    <w:rsid w:val="007B4FA7"/>
    <w:rsid w:val="007B5026"/>
    <w:rsid w:val="007B50B4"/>
    <w:rsid w:val="007B52A3"/>
    <w:rsid w:val="007B559C"/>
    <w:rsid w:val="007B572B"/>
    <w:rsid w:val="007B5827"/>
    <w:rsid w:val="007B5AF3"/>
    <w:rsid w:val="007B5B1B"/>
    <w:rsid w:val="007B5B8B"/>
    <w:rsid w:val="007B5C89"/>
    <w:rsid w:val="007B60A4"/>
    <w:rsid w:val="007B63FC"/>
    <w:rsid w:val="007B6810"/>
    <w:rsid w:val="007B69AB"/>
    <w:rsid w:val="007B6D1B"/>
    <w:rsid w:val="007B6FDB"/>
    <w:rsid w:val="007B7AFB"/>
    <w:rsid w:val="007B7B82"/>
    <w:rsid w:val="007B7BEF"/>
    <w:rsid w:val="007B7EA8"/>
    <w:rsid w:val="007B7F8E"/>
    <w:rsid w:val="007C020A"/>
    <w:rsid w:val="007C0567"/>
    <w:rsid w:val="007C085F"/>
    <w:rsid w:val="007C0B84"/>
    <w:rsid w:val="007C1EEE"/>
    <w:rsid w:val="007C24FA"/>
    <w:rsid w:val="007C2670"/>
    <w:rsid w:val="007C2C07"/>
    <w:rsid w:val="007C2EAB"/>
    <w:rsid w:val="007C30C0"/>
    <w:rsid w:val="007C317D"/>
    <w:rsid w:val="007C31A8"/>
    <w:rsid w:val="007C3388"/>
    <w:rsid w:val="007C33FB"/>
    <w:rsid w:val="007C3995"/>
    <w:rsid w:val="007C3DF9"/>
    <w:rsid w:val="007C3E04"/>
    <w:rsid w:val="007C405E"/>
    <w:rsid w:val="007C40EE"/>
    <w:rsid w:val="007C4702"/>
    <w:rsid w:val="007C4787"/>
    <w:rsid w:val="007C4FC4"/>
    <w:rsid w:val="007C4FDB"/>
    <w:rsid w:val="007C50FA"/>
    <w:rsid w:val="007C51F6"/>
    <w:rsid w:val="007C5A80"/>
    <w:rsid w:val="007C5AA0"/>
    <w:rsid w:val="007C5AA5"/>
    <w:rsid w:val="007C5C51"/>
    <w:rsid w:val="007C65C3"/>
    <w:rsid w:val="007C6928"/>
    <w:rsid w:val="007C6A3C"/>
    <w:rsid w:val="007C6C57"/>
    <w:rsid w:val="007C715C"/>
    <w:rsid w:val="007C73A7"/>
    <w:rsid w:val="007C784D"/>
    <w:rsid w:val="007C78B7"/>
    <w:rsid w:val="007C7AC8"/>
    <w:rsid w:val="007C7B6F"/>
    <w:rsid w:val="007D03B2"/>
    <w:rsid w:val="007D03C1"/>
    <w:rsid w:val="007D0615"/>
    <w:rsid w:val="007D0B66"/>
    <w:rsid w:val="007D130E"/>
    <w:rsid w:val="007D1417"/>
    <w:rsid w:val="007D1785"/>
    <w:rsid w:val="007D19FE"/>
    <w:rsid w:val="007D1A1D"/>
    <w:rsid w:val="007D1FE0"/>
    <w:rsid w:val="007D22AB"/>
    <w:rsid w:val="007D22F9"/>
    <w:rsid w:val="007D2310"/>
    <w:rsid w:val="007D249B"/>
    <w:rsid w:val="007D28DE"/>
    <w:rsid w:val="007D2A16"/>
    <w:rsid w:val="007D2E27"/>
    <w:rsid w:val="007D35CD"/>
    <w:rsid w:val="007D37DC"/>
    <w:rsid w:val="007D38DA"/>
    <w:rsid w:val="007D3AC7"/>
    <w:rsid w:val="007D3BC0"/>
    <w:rsid w:val="007D3D31"/>
    <w:rsid w:val="007D3D94"/>
    <w:rsid w:val="007D492D"/>
    <w:rsid w:val="007D4BF4"/>
    <w:rsid w:val="007D4D0B"/>
    <w:rsid w:val="007D530D"/>
    <w:rsid w:val="007D557C"/>
    <w:rsid w:val="007D56DB"/>
    <w:rsid w:val="007D5905"/>
    <w:rsid w:val="007D5C69"/>
    <w:rsid w:val="007D6401"/>
    <w:rsid w:val="007D6438"/>
    <w:rsid w:val="007D6F22"/>
    <w:rsid w:val="007D7359"/>
    <w:rsid w:val="007D79EE"/>
    <w:rsid w:val="007D7F27"/>
    <w:rsid w:val="007E05C4"/>
    <w:rsid w:val="007E0752"/>
    <w:rsid w:val="007E087C"/>
    <w:rsid w:val="007E0A2A"/>
    <w:rsid w:val="007E138D"/>
    <w:rsid w:val="007E1708"/>
    <w:rsid w:val="007E1C7F"/>
    <w:rsid w:val="007E1F38"/>
    <w:rsid w:val="007E217B"/>
    <w:rsid w:val="007E2270"/>
    <w:rsid w:val="007E2393"/>
    <w:rsid w:val="007E24DF"/>
    <w:rsid w:val="007E275D"/>
    <w:rsid w:val="007E2B78"/>
    <w:rsid w:val="007E3236"/>
    <w:rsid w:val="007E33C7"/>
    <w:rsid w:val="007E3E08"/>
    <w:rsid w:val="007E4422"/>
    <w:rsid w:val="007E46D8"/>
    <w:rsid w:val="007E5B51"/>
    <w:rsid w:val="007E5CC4"/>
    <w:rsid w:val="007E60C0"/>
    <w:rsid w:val="007E63ED"/>
    <w:rsid w:val="007E68A1"/>
    <w:rsid w:val="007E7131"/>
    <w:rsid w:val="007F00BE"/>
    <w:rsid w:val="007F06FA"/>
    <w:rsid w:val="007F09E3"/>
    <w:rsid w:val="007F0CFA"/>
    <w:rsid w:val="007F1051"/>
    <w:rsid w:val="007F1F9D"/>
    <w:rsid w:val="007F2034"/>
    <w:rsid w:val="007F2167"/>
    <w:rsid w:val="007F2601"/>
    <w:rsid w:val="007F261D"/>
    <w:rsid w:val="007F27BC"/>
    <w:rsid w:val="007F2827"/>
    <w:rsid w:val="007F3230"/>
    <w:rsid w:val="007F37E6"/>
    <w:rsid w:val="007F3A36"/>
    <w:rsid w:val="007F400A"/>
    <w:rsid w:val="007F40FD"/>
    <w:rsid w:val="007F45CC"/>
    <w:rsid w:val="007F48AD"/>
    <w:rsid w:val="007F48F8"/>
    <w:rsid w:val="007F4A25"/>
    <w:rsid w:val="007F4CC1"/>
    <w:rsid w:val="007F5089"/>
    <w:rsid w:val="007F5667"/>
    <w:rsid w:val="007F5B6E"/>
    <w:rsid w:val="007F5FFC"/>
    <w:rsid w:val="007F6AAE"/>
    <w:rsid w:val="007F76C1"/>
    <w:rsid w:val="007F7BAA"/>
    <w:rsid w:val="007F7C56"/>
    <w:rsid w:val="00800212"/>
    <w:rsid w:val="008009CF"/>
    <w:rsid w:val="00800C7A"/>
    <w:rsid w:val="00800FEE"/>
    <w:rsid w:val="00801224"/>
    <w:rsid w:val="00801746"/>
    <w:rsid w:val="00801849"/>
    <w:rsid w:val="008018F0"/>
    <w:rsid w:val="00801953"/>
    <w:rsid w:val="0080197C"/>
    <w:rsid w:val="00801A41"/>
    <w:rsid w:val="00801C03"/>
    <w:rsid w:val="00801CDD"/>
    <w:rsid w:val="00801F43"/>
    <w:rsid w:val="00802B7C"/>
    <w:rsid w:val="0080302B"/>
    <w:rsid w:val="008033CA"/>
    <w:rsid w:val="00803AC6"/>
    <w:rsid w:val="00803DB7"/>
    <w:rsid w:val="0080434D"/>
    <w:rsid w:val="0080458F"/>
    <w:rsid w:val="00804614"/>
    <w:rsid w:val="00804707"/>
    <w:rsid w:val="008047A9"/>
    <w:rsid w:val="008050F5"/>
    <w:rsid w:val="00805355"/>
    <w:rsid w:val="00805586"/>
    <w:rsid w:val="008057DE"/>
    <w:rsid w:val="00805991"/>
    <w:rsid w:val="00805B1D"/>
    <w:rsid w:val="008064F7"/>
    <w:rsid w:val="00806590"/>
    <w:rsid w:val="00806913"/>
    <w:rsid w:val="00806C79"/>
    <w:rsid w:val="00806CF8"/>
    <w:rsid w:val="00807457"/>
    <w:rsid w:val="008074BB"/>
    <w:rsid w:val="00807D65"/>
    <w:rsid w:val="0081018C"/>
    <w:rsid w:val="0081049E"/>
    <w:rsid w:val="00810655"/>
    <w:rsid w:val="00810715"/>
    <w:rsid w:val="0081074E"/>
    <w:rsid w:val="00810BA6"/>
    <w:rsid w:val="00810BAC"/>
    <w:rsid w:val="00811224"/>
    <w:rsid w:val="00812530"/>
    <w:rsid w:val="00812757"/>
    <w:rsid w:val="008129A7"/>
    <w:rsid w:val="00812B61"/>
    <w:rsid w:val="00812E95"/>
    <w:rsid w:val="00812ED2"/>
    <w:rsid w:val="008130AB"/>
    <w:rsid w:val="008135B3"/>
    <w:rsid w:val="008136B1"/>
    <w:rsid w:val="00813919"/>
    <w:rsid w:val="008139E6"/>
    <w:rsid w:val="00813B7E"/>
    <w:rsid w:val="00813BA0"/>
    <w:rsid w:val="00813E77"/>
    <w:rsid w:val="00814116"/>
    <w:rsid w:val="00814ADF"/>
    <w:rsid w:val="00814BA1"/>
    <w:rsid w:val="00814C0A"/>
    <w:rsid w:val="00815187"/>
    <w:rsid w:val="008153BB"/>
    <w:rsid w:val="008157B4"/>
    <w:rsid w:val="0081590F"/>
    <w:rsid w:val="00815BA3"/>
    <w:rsid w:val="008165EF"/>
    <w:rsid w:val="00816778"/>
    <w:rsid w:val="00816925"/>
    <w:rsid w:val="00816A4C"/>
    <w:rsid w:val="00816AC6"/>
    <w:rsid w:val="00817083"/>
    <w:rsid w:val="008170C2"/>
    <w:rsid w:val="00817AA1"/>
    <w:rsid w:val="00817D2D"/>
    <w:rsid w:val="00817E92"/>
    <w:rsid w:val="008203DE"/>
    <w:rsid w:val="008209A3"/>
    <w:rsid w:val="008209F7"/>
    <w:rsid w:val="00820B10"/>
    <w:rsid w:val="00820B70"/>
    <w:rsid w:val="00820D42"/>
    <w:rsid w:val="00820FCC"/>
    <w:rsid w:val="00821057"/>
    <w:rsid w:val="008211A3"/>
    <w:rsid w:val="0082139C"/>
    <w:rsid w:val="008213BD"/>
    <w:rsid w:val="00821F08"/>
    <w:rsid w:val="00821F89"/>
    <w:rsid w:val="00821FAE"/>
    <w:rsid w:val="008221E8"/>
    <w:rsid w:val="00822DCE"/>
    <w:rsid w:val="00823659"/>
    <w:rsid w:val="008237D7"/>
    <w:rsid w:val="00823869"/>
    <w:rsid w:val="008239B5"/>
    <w:rsid w:val="00823E75"/>
    <w:rsid w:val="00824CDE"/>
    <w:rsid w:val="00824EBD"/>
    <w:rsid w:val="0082529D"/>
    <w:rsid w:val="00825804"/>
    <w:rsid w:val="00825B7C"/>
    <w:rsid w:val="00825CAE"/>
    <w:rsid w:val="00826036"/>
    <w:rsid w:val="0082622A"/>
    <w:rsid w:val="008263BA"/>
    <w:rsid w:val="008268D2"/>
    <w:rsid w:val="00826ECF"/>
    <w:rsid w:val="008279E9"/>
    <w:rsid w:val="00827A5C"/>
    <w:rsid w:val="00827C44"/>
    <w:rsid w:val="00827EAA"/>
    <w:rsid w:val="0083003E"/>
    <w:rsid w:val="00830732"/>
    <w:rsid w:val="00830812"/>
    <w:rsid w:val="00830D8C"/>
    <w:rsid w:val="00830F58"/>
    <w:rsid w:val="00831824"/>
    <w:rsid w:val="00831A05"/>
    <w:rsid w:val="00831D13"/>
    <w:rsid w:val="008320BF"/>
    <w:rsid w:val="00832284"/>
    <w:rsid w:val="0083259B"/>
    <w:rsid w:val="0083277E"/>
    <w:rsid w:val="00832798"/>
    <w:rsid w:val="008329AA"/>
    <w:rsid w:val="00832B17"/>
    <w:rsid w:val="00833407"/>
    <w:rsid w:val="008334C4"/>
    <w:rsid w:val="00833BDC"/>
    <w:rsid w:val="00833D6E"/>
    <w:rsid w:val="00834139"/>
    <w:rsid w:val="00834284"/>
    <w:rsid w:val="00834530"/>
    <w:rsid w:val="00834948"/>
    <w:rsid w:val="00834B47"/>
    <w:rsid w:val="008354AD"/>
    <w:rsid w:val="0083656D"/>
    <w:rsid w:val="00836B55"/>
    <w:rsid w:val="00836B84"/>
    <w:rsid w:val="00836F59"/>
    <w:rsid w:val="0083706A"/>
    <w:rsid w:val="008372AE"/>
    <w:rsid w:val="008378FD"/>
    <w:rsid w:val="00837A1C"/>
    <w:rsid w:val="00837A78"/>
    <w:rsid w:val="00837A8D"/>
    <w:rsid w:val="00837D72"/>
    <w:rsid w:val="0084014E"/>
    <w:rsid w:val="00840A06"/>
    <w:rsid w:val="00840E6E"/>
    <w:rsid w:val="00840ED3"/>
    <w:rsid w:val="00841211"/>
    <w:rsid w:val="00841686"/>
    <w:rsid w:val="008419C3"/>
    <w:rsid w:val="00841BA9"/>
    <w:rsid w:val="00842822"/>
    <w:rsid w:val="0084282F"/>
    <w:rsid w:val="00842A50"/>
    <w:rsid w:val="008434C5"/>
    <w:rsid w:val="00843716"/>
    <w:rsid w:val="00843759"/>
    <w:rsid w:val="008438BA"/>
    <w:rsid w:val="0084397F"/>
    <w:rsid w:val="00843A3D"/>
    <w:rsid w:val="00843B66"/>
    <w:rsid w:val="00843E19"/>
    <w:rsid w:val="0084577F"/>
    <w:rsid w:val="008464B9"/>
    <w:rsid w:val="00846608"/>
    <w:rsid w:val="00846D84"/>
    <w:rsid w:val="00846E6D"/>
    <w:rsid w:val="00847105"/>
    <w:rsid w:val="0084718B"/>
    <w:rsid w:val="00847312"/>
    <w:rsid w:val="008475A8"/>
    <w:rsid w:val="00847921"/>
    <w:rsid w:val="00847C51"/>
    <w:rsid w:val="00847CAB"/>
    <w:rsid w:val="00847D7A"/>
    <w:rsid w:val="00847E03"/>
    <w:rsid w:val="00850143"/>
    <w:rsid w:val="0085032A"/>
    <w:rsid w:val="00851585"/>
    <w:rsid w:val="008515E9"/>
    <w:rsid w:val="00851682"/>
    <w:rsid w:val="0085192D"/>
    <w:rsid w:val="008519BD"/>
    <w:rsid w:val="008519E6"/>
    <w:rsid w:val="00851B28"/>
    <w:rsid w:val="00851B4F"/>
    <w:rsid w:val="0085222B"/>
    <w:rsid w:val="00852400"/>
    <w:rsid w:val="00852825"/>
    <w:rsid w:val="00852FAA"/>
    <w:rsid w:val="00853FA0"/>
    <w:rsid w:val="00854010"/>
    <w:rsid w:val="00854932"/>
    <w:rsid w:val="00854C2B"/>
    <w:rsid w:val="00854FF5"/>
    <w:rsid w:val="00855162"/>
    <w:rsid w:val="008553C1"/>
    <w:rsid w:val="008559C0"/>
    <w:rsid w:val="00855C2D"/>
    <w:rsid w:val="00855E4C"/>
    <w:rsid w:val="00855F4C"/>
    <w:rsid w:val="00855FF9"/>
    <w:rsid w:val="008566A0"/>
    <w:rsid w:val="00856884"/>
    <w:rsid w:val="00856A0B"/>
    <w:rsid w:val="00857470"/>
    <w:rsid w:val="00860C8F"/>
    <w:rsid w:val="00860CC9"/>
    <w:rsid w:val="00860E8D"/>
    <w:rsid w:val="0086136F"/>
    <w:rsid w:val="008614BD"/>
    <w:rsid w:val="00861526"/>
    <w:rsid w:val="00861786"/>
    <w:rsid w:val="008618C8"/>
    <w:rsid w:val="00861F06"/>
    <w:rsid w:val="00861F8A"/>
    <w:rsid w:val="0086205A"/>
    <w:rsid w:val="0086225E"/>
    <w:rsid w:val="008624C4"/>
    <w:rsid w:val="008625A8"/>
    <w:rsid w:val="008626CE"/>
    <w:rsid w:val="008628DF"/>
    <w:rsid w:val="0086297C"/>
    <w:rsid w:val="00862BD9"/>
    <w:rsid w:val="008632BF"/>
    <w:rsid w:val="0086335D"/>
    <w:rsid w:val="008633FF"/>
    <w:rsid w:val="008636E0"/>
    <w:rsid w:val="00863773"/>
    <w:rsid w:val="00863D26"/>
    <w:rsid w:val="00863ED4"/>
    <w:rsid w:val="00864067"/>
    <w:rsid w:val="008642C9"/>
    <w:rsid w:val="00864426"/>
    <w:rsid w:val="00864813"/>
    <w:rsid w:val="00864A35"/>
    <w:rsid w:val="00864E74"/>
    <w:rsid w:val="00864F00"/>
    <w:rsid w:val="00865046"/>
    <w:rsid w:val="00865B01"/>
    <w:rsid w:val="00865FAE"/>
    <w:rsid w:val="008660D1"/>
    <w:rsid w:val="00866C3F"/>
    <w:rsid w:val="00866EA2"/>
    <w:rsid w:val="0086769A"/>
    <w:rsid w:val="00867A01"/>
    <w:rsid w:val="00870277"/>
    <w:rsid w:val="00870330"/>
    <w:rsid w:val="00870387"/>
    <w:rsid w:val="008709FB"/>
    <w:rsid w:val="00870C78"/>
    <w:rsid w:val="00870DA8"/>
    <w:rsid w:val="00870F4F"/>
    <w:rsid w:val="008710F0"/>
    <w:rsid w:val="008712A5"/>
    <w:rsid w:val="008712E9"/>
    <w:rsid w:val="0087169E"/>
    <w:rsid w:val="008716B4"/>
    <w:rsid w:val="008717EF"/>
    <w:rsid w:val="008718B1"/>
    <w:rsid w:val="00871932"/>
    <w:rsid w:val="00871BB5"/>
    <w:rsid w:val="00871C95"/>
    <w:rsid w:val="008723B7"/>
    <w:rsid w:val="008723DD"/>
    <w:rsid w:val="008727A2"/>
    <w:rsid w:val="00872B37"/>
    <w:rsid w:val="00872BEA"/>
    <w:rsid w:val="00873181"/>
    <w:rsid w:val="00873929"/>
    <w:rsid w:val="00873AA2"/>
    <w:rsid w:val="0087419A"/>
    <w:rsid w:val="00874583"/>
    <w:rsid w:val="008745FB"/>
    <w:rsid w:val="00874E74"/>
    <w:rsid w:val="008751BB"/>
    <w:rsid w:val="0087522B"/>
    <w:rsid w:val="00875484"/>
    <w:rsid w:val="00875CEE"/>
    <w:rsid w:val="00875FFB"/>
    <w:rsid w:val="00876059"/>
    <w:rsid w:val="00876173"/>
    <w:rsid w:val="008763A1"/>
    <w:rsid w:val="008764C1"/>
    <w:rsid w:val="008778C0"/>
    <w:rsid w:val="0088075C"/>
    <w:rsid w:val="008809F2"/>
    <w:rsid w:val="008810BF"/>
    <w:rsid w:val="008812AC"/>
    <w:rsid w:val="008814AA"/>
    <w:rsid w:val="008818AC"/>
    <w:rsid w:val="00881A31"/>
    <w:rsid w:val="00881BC3"/>
    <w:rsid w:val="00882099"/>
    <w:rsid w:val="0088241A"/>
    <w:rsid w:val="0088257E"/>
    <w:rsid w:val="00882A78"/>
    <w:rsid w:val="00882ECD"/>
    <w:rsid w:val="00882F03"/>
    <w:rsid w:val="008830DB"/>
    <w:rsid w:val="00883260"/>
    <w:rsid w:val="00883421"/>
    <w:rsid w:val="00883685"/>
    <w:rsid w:val="00883785"/>
    <w:rsid w:val="00883CB1"/>
    <w:rsid w:val="00883D2E"/>
    <w:rsid w:val="008840F7"/>
    <w:rsid w:val="00884124"/>
    <w:rsid w:val="0088412E"/>
    <w:rsid w:val="00884268"/>
    <w:rsid w:val="00884303"/>
    <w:rsid w:val="00884369"/>
    <w:rsid w:val="008844E4"/>
    <w:rsid w:val="008846F7"/>
    <w:rsid w:val="00884726"/>
    <w:rsid w:val="00884750"/>
    <w:rsid w:val="008849D6"/>
    <w:rsid w:val="00884CEE"/>
    <w:rsid w:val="00885009"/>
    <w:rsid w:val="008851BB"/>
    <w:rsid w:val="00885544"/>
    <w:rsid w:val="008858DF"/>
    <w:rsid w:val="00885AED"/>
    <w:rsid w:val="00885E34"/>
    <w:rsid w:val="00885E4A"/>
    <w:rsid w:val="00885F25"/>
    <w:rsid w:val="00886654"/>
    <w:rsid w:val="008867DE"/>
    <w:rsid w:val="00886ACE"/>
    <w:rsid w:val="00886E3A"/>
    <w:rsid w:val="00886F48"/>
    <w:rsid w:val="00887783"/>
    <w:rsid w:val="00887871"/>
    <w:rsid w:val="00887961"/>
    <w:rsid w:val="00887B4D"/>
    <w:rsid w:val="00887B6B"/>
    <w:rsid w:val="00887D66"/>
    <w:rsid w:val="0089032E"/>
    <w:rsid w:val="00890DAD"/>
    <w:rsid w:val="00890ED2"/>
    <w:rsid w:val="00890FD2"/>
    <w:rsid w:val="00891406"/>
    <w:rsid w:val="00891577"/>
    <w:rsid w:val="00891938"/>
    <w:rsid w:val="00892078"/>
    <w:rsid w:val="008920A2"/>
    <w:rsid w:val="0089210A"/>
    <w:rsid w:val="008921DB"/>
    <w:rsid w:val="008925F2"/>
    <w:rsid w:val="00892F48"/>
    <w:rsid w:val="0089312C"/>
    <w:rsid w:val="00893AC2"/>
    <w:rsid w:val="00893B83"/>
    <w:rsid w:val="00893BE7"/>
    <w:rsid w:val="008942EA"/>
    <w:rsid w:val="008942FC"/>
    <w:rsid w:val="00895434"/>
    <w:rsid w:val="0089561A"/>
    <w:rsid w:val="00895725"/>
    <w:rsid w:val="00895A33"/>
    <w:rsid w:val="00895C01"/>
    <w:rsid w:val="00895EB1"/>
    <w:rsid w:val="00895F3E"/>
    <w:rsid w:val="00896062"/>
    <w:rsid w:val="008963BF"/>
    <w:rsid w:val="008968E2"/>
    <w:rsid w:val="00896B5F"/>
    <w:rsid w:val="00896D1D"/>
    <w:rsid w:val="0089724F"/>
    <w:rsid w:val="00897562"/>
    <w:rsid w:val="008979F0"/>
    <w:rsid w:val="00897E2A"/>
    <w:rsid w:val="008A020D"/>
    <w:rsid w:val="008A06BB"/>
    <w:rsid w:val="008A092A"/>
    <w:rsid w:val="008A0ABF"/>
    <w:rsid w:val="008A0C24"/>
    <w:rsid w:val="008A0D16"/>
    <w:rsid w:val="008A124C"/>
    <w:rsid w:val="008A12A6"/>
    <w:rsid w:val="008A1309"/>
    <w:rsid w:val="008A184E"/>
    <w:rsid w:val="008A1E6F"/>
    <w:rsid w:val="008A20E8"/>
    <w:rsid w:val="008A2200"/>
    <w:rsid w:val="008A235D"/>
    <w:rsid w:val="008A2595"/>
    <w:rsid w:val="008A2B37"/>
    <w:rsid w:val="008A2FB6"/>
    <w:rsid w:val="008A33C8"/>
    <w:rsid w:val="008A33CE"/>
    <w:rsid w:val="008A340C"/>
    <w:rsid w:val="008A3807"/>
    <w:rsid w:val="008A3BDB"/>
    <w:rsid w:val="008A3C08"/>
    <w:rsid w:val="008A3D81"/>
    <w:rsid w:val="008A3EB1"/>
    <w:rsid w:val="008A43E2"/>
    <w:rsid w:val="008A44B4"/>
    <w:rsid w:val="008A45CA"/>
    <w:rsid w:val="008A4854"/>
    <w:rsid w:val="008A506C"/>
    <w:rsid w:val="008A54D9"/>
    <w:rsid w:val="008A5C1D"/>
    <w:rsid w:val="008A6C19"/>
    <w:rsid w:val="008A6E04"/>
    <w:rsid w:val="008A6EFC"/>
    <w:rsid w:val="008A6FA3"/>
    <w:rsid w:val="008A746B"/>
    <w:rsid w:val="008A7529"/>
    <w:rsid w:val="008A762C"/>
    <w:rsid w:val="008A76EE"/>
    <w:rsid w:val="008A7A41"/>
    <w:rsid w:val="008A7B6E"/>
    <w:rsid w:val="008B04E4"/>
    <w:rsid w:val="008B0700"/>
    <w:rsid w:val="008B07F6"/>
    <w:rsid w:val="008B0855"/>
    <w:rsid w:val="008B0924"/>
    <w:rsid w:val="008B0CD4"/>
    <w:rsid w:val="008B0D8F"/>
    <w:rsid w:val="008B0EF4"/>
    <w:rsid w:val="008B1215"/>
    <w:rsid w:val="008B1E94"/>
    <w:rsid w:val="008B1EC2"/>
    <w:rsid w:val="008B21A5"/>
    <w:rsid w:val="008B21B4"/>
    <w:rsid w:val="008B25A9"/>
    <w:rsid w:val="008B2891"/>
    <w:rsid w:val="008B3596"/>
    <w:rsid w:val="008B3ABC"/>
    <w:rsid w:val="008B41CA"/>
    <w:rsid w:val="008B421B"/>
    <w:rsid w:val="008B4383"/>
    <w:rsid w:val="008B4385"/>
    <w:rsid w:val="008B4466"/>
    <w:rsid w:val="008B44ED"/>
    <w:rsid w:val="008B507D"/>
    <w:rsid w:val="008B548F"/>
    <w:rsid w:val="008B54DF"/>
    <w:rsid w:val="008B55ED"/>
    <w:rsid w:val="008B56EF"/>
    <w:rsid w:val="008B5A65"/>
    <w:rsid w:val="008B5BC5"/>
    <w:rsid w:val="008B5EA2"/>
    <w:rsid w:val="008B5FC9"/>
    <w:rsid w:val="008B638A"/>
    <w:rsid w:val="008B63F2"/>
    <w:rsid w:val="008B6844"/>
    <w:rsid w:val="008B6963"/>
    <w:rsid w:val="008B71AB"/>
    <w:rsid w:val="008B72A2"/>
    <w:rsid w:val="008B766B"/>
    <w:rsid w:val="008B7B20"/>
    <w:rsid w:val="008B7B2B"/>
    <w:rsid w:val="008B7F1B"/>
    <w:rsid w:val="008C0118"/>
    <w:rsid w:val="008C05FF"/>
    <w:rsid w:val="008C0887"/>
    <w:rsid w:val="008C0EFC"/>
    <w:rsid w:val="008C111B"/>
    <w:rsid w:val="008C14E4"/>
    <w:rsid w:val="008C1822"/>
    <w:rsid w:val="008C21FC"/>
    <w:rsid w:val="008C22CB"/>
    <w:rsid w:val="008C2411"/>
    <w:rsid w:val="008C274A"/>
    <w:rsid w:val="008C28A4"/>
    <w:rsid w:val="008C30EA"/>
    <w:rsid w:val="008C3180"/>
    <w:rsid w:val="008C3D83"/>
    <w:rsid w:val="008C3D98"/>
    <w:rsid w:val="008C407A"/>
    <w:rsid w:val="008C43B7"/>
    <w:rsid w:val="008C469D"/>
    <w:rsid w:val="008C46FD"/>
    <w:rsid w:val="008C4F8A"/>
    <w:rsid w:val="008C581F"/>
    <w:rsid w:val="008C5B39"/>
    <w:rsid w:val="008C5D32"/>
    <w:rsid w:val="008C6420"/>
    <w:rsid w:val="008C6999"/>
    <w:rsid w:val="008C6A36"/>
    <w:rsid w:val="008C6CD7"/>
    <w:rsid w:val="008C7192"/>
    <w:rsid w:val="008C727F"/>
    <w:rsid w:val="008C7362"/>
    <w:rsid w:val="008C790D"/>
    <w:rsid w:val="008C7CB0"/>
    <w:rsid w:val="008C7F43"/>
    <w:rsid w:val="008D0410"/>
    <w:rsid w:val="008D0D90"/>
    <w:rsid w:val="008D0DF2"/>
    <w:rsid w:val="008D1C9A"/>
    <w:rsid w:val="008D1E8E"/>
    <w:rsid w:val="008D2086"/>
    <w:rsid w:val="008D21C2"/>
    <w:rsid w:val="008D2409"/>
    <w:rsid w:val="008D2470"/>
    <w:rsid w:val="008D2D06"/>
    <w:rsid w:val="008D2F1F"/>
    <w:rsid w:val="008D3270"/>
    <w:rsid w:val="008D3580"/>
    <w:rsid w:val="008D360D"/>
    <w:rsid w:val="008D3AA7"/>
    <w:rsid w:val="008D3D38"/>
    <w:rsid w:val="008D3FA7"/>
    <w:rsid w:val="008D466A"/>
    <w:rsid w:val="008D4904"/>
    <w:rsid w:val="008D56A6"/>
    <w:rsid w:val="008D5B21"/>
    <w:rsid w:val="008D61AF"/>
    <w:rsid w:val="008D627D"/>
    <w:rsid w:val="008D65D9"/>
    <w:rsid w:val="008D678A"/>
    <w:rsid w:val="008D6D14"/>
    <w:rsid w:val="008D6EC9"/>
    <w:rsid w:val="008D6F9F"/>
    <w:rsid w:val="008D7029"/>
    <w:rsid w:val="008D7534"/>
    <w:rsid w:val="008D75E5"/>
    <w:rsid w:val="008D7716"/>
    <w:rsid w:val="008D7CF6"/>
    <w:rsid w:val="008D7E34"/>
    <w:rsid w:val="008E04FE"/>
    <w:rsid w:val="008E053D"/>
    <w:rsid w:val="008E0D2B"/>
    <w:rsid w:val="008E1153"/>
    <w:rsid w:val="008E1639"/>
    <w:rsid w:val="008E1DD9"/>
    <w:rsid w:val="008E24AC"/>
    <w:rsid w:val="008E26BB"/>
    <w:rsid w:val="008E2D9C"/>
    <w:rsid w:val="008E2E81"/>
    <w:rsid w:val="008E2F8C"/>
    <w:rsid w:val="008E3126"/>
    <w:rsid w:val="008E3196"/>
    <w:rsid w:val="008E341C"/>
    <w:rsid w:val="008E3434"/>
    <w:rsid w:val="008E3765"/>
    <w:rsid w:val="008E3895"/>
    <w:rsid w:val="008E3C33"/>
    <w:rsid w:val="008E3C42"/>
    <w:rsid w:val="008E4075"/>
    <w:rsid w:val="008E40AD"/>
    <w:rsid w:val="008E4BD2"/>
    <w:rsid w:val="008E4C8E"/>
    <w:rsid w:val="008E4D0A"/>
    <w:rsid w:val="008E4E50"/>
    <w:rsid w:val="008E511A"/>
    <w:rsid w:val="008E53E6"/>
    <w:rsid w:val="008E53FA"/>
    <w:rsid w:val="008E5DAD"/>
    <w:rsid w:val="008E6022"/>
    <w:rsid w:val="008E6179"/>
    <w:rsid w:val="008E61C5"/>
    <w:rsid w:val="008E6776"/>
    <w:rsid w:val="008E678A"/>
    <w:rsid w:val="008E693C"/>
    <w:rsid w:val="008E6C1A"/>
    <w:rsid w:val="008E73C3"/>
    <w:rsid w:val="008E7890"/>
    <w:rsid w:val="008E791B"/>
    <w:rsid w:val="008E7E8F"/>
    <w:rsid w:val="008F01E6"/>
    <w:rsid w:val="008F05EB"/>
    <w:rsid w:val="008F09EE"/>
    <w:rsid w:val="008F0EC8"/>
    <w:rsid w:val="008F109C"/>
    <w:rsid w:val="008F1522"/>
    <w:rsid w:val="008F186D"/>
    <w:rsid w:val="008F2576"/>
    <w:rsid w:val="008F26B9"/>
    <w:rsid w:val="008F2842"/>
    <w:rsid w:val="008F2EA5"/>
    <w:rsid w:val="008F31E2"/>
    <w:rsid w:val="008F365D"/>
    <w:rsid w:val="008F3BDF"/>
    <w:rsid w:val="008F3C21"/>
    <w:rsid w:val="008F3C8A"/>
    <w:rsid w:val="008F3ED3"/>
    <w:rsid w:val="008F406D"/>
    <w:rsid w:val="008F4380"/>
    <w:rsid w:val="008F498D"/>
    <w:rsid w:val="008F49FD"/>
    <w:rsid w:val="008F4DA0"/>
    <w:rsid w:val="008F50E2"/>
    <w:rsid w:val="008F5507"/>
    <w:rsid w:val="008F59E1"/>
    <w:rsid w:val="008F5ADC"/>
    <w:rsid w:val="008F6607"/>
    <w:rsid w:val="008F67A3"/>
    <w:rsid w:val="008F67C4"/>
    <w:rsid w:val="008F692A"/>
    <w:rsid w:val="008F6999"/>
    <w:rsid w:val="008F6B4F"/>
    <w:rsid w:val="008F6E53"/>
    <w:rsid w:val="008F710A"/>
    <w:rsid w:val="008F7789"/>
    <w:rsid w:val="00900209"/>
    <w:rsid w:val="00900832"/>
    <w:rsid w:val="00900C4F"/>
    <w:rsid w:val="00900C6B"/>
    <w:rsid w:val="00900FD3"/>
    <w:rsid w:val="009014A8"/>
    <w:rsid w:val="0090165C"/>
    <w:rsid w:val="00902477"/>
    <w:rsid w:val="009025D1"/>
    <w:rsid w:val="00902A96"/>
    <w:rsid w:val="00902E43"/>
    <w:rsid w:val="00902EAB"/>
    <w:rsid w:val="0090356B"/>
    <w:rsid w:val="00903A06"/>
    <w:rsid w:val="00903A34"/>
    <w:rsid w:val="00903DC8"/>
    <w:rsid w:val="00903E06"/>
    <w:rsid w:val="00903E17"/>
    <w:rsid w:val="009042A4"/>
    <w:rsid w:val="00904753"/>
    <w:rsid w:val="00904946"/>
    <w:rsid w:val="00904FD2"/>
    <w:rsid w:val="00905164"/>
    <w:rsid w:val="009054F1"/>
    <w:rsid w:val="009059EA"/>
    <w:rsid w:val="00905BFF"/>
    <w:rsid w:val="00905CC3"/>
    <w:rsid w:val="00905D44"/>
    <w:rsid w:val="00905DA1"/>
    <w:rsid w:val="00905EB4"/>
    <w:rsid w:val="00905F22"/>
    <w:rsid w:val="00905F23"/>
    <w:rsid w:val="00906034"/>
    <w:rsid w:val="009062EA"/>
    <w:rsid w:val="0090666F"/>
    <w:rsid w:val="009067E0"/>
    <w:rsid w:val="0090689D"/>
    <w:rsid w:val="00906B72"/>
    <w:rsid w:val="00906C33"/>
    <w:rsid w:val="00906C64"/>
    <w:rsid w:val="00906D83"/>
    <w:rsid w:val="00906E3F"/>
    <w:rsid w:val="00907236"/>
    <w:rsid w:val="00907A4C"/>
    <w:rsid w:val="00907C9B"/>
    <w:rsid w:val="00907DA5"/>
    <w:rsid w:val="00907E2A"/>
    <w:rsid w:val="00907EC9"/>
    <w:rsid w:val="00910377"/>
    <w:rsid w:val="00910622"/>
    <w:rsid w:val="0091089A"/>
    <w:rsid w:val="009108AC"/>
    <w:rsid w:val="00910D99"/>
    <w:rsid w:val="00910E9C"/>
    <w:rsid w:val="0091123F"/>
    <w:rsid w:val="00911B7A"/>
    <w:rsid w:val="00912356"/>
    <w:rsid w:val="00912792"/>
    <w:rsid w:val="00912B31"/>
    <w:rsid w:val="00912D15"/>
    <w:rsid w:val="00912DAE"/>
    <w:rsid w:val="00912DCF"/>
    <w:rsid w:val="00912E9B"/>
    <w:rsid w:val="00912ECA"/>
    <w:rsid w:val="009133BD"/>
    <w:rsid w:val="0091354F"/>
    <w:rsid w:val="00913570"/>
    <w:rsid w:val="00913CF3"/>
    <w:rsid w:val="00913D60"/>
    <w:rsid w:val="009141DF"/>
    <w:rsid w:val="0091451A"/>
    <w:rsid w:val="009149B1"/>
    <w:rsid w:val="00914ADE"/>
    <w:rsid w:val="009150BF"/>
    <w:rsid w:val="009152F4"/>
    <w:rsid w:val="009154E4"/>
    <w:rsid w:val="009157DD"/>
    <w:rsid w:val="00915A72"/>
    <w:rsid w:val="00915C4D"/>
    <w:rsid w:val="00915EBD"/>
    <w:rsid w:val="0091601C"/>
    <w:rsid w:val="009160F3"/>
    <w:rsid w:val="0091614C"/>
    <w:rsid w:val="009164AE"/>
    <w:rsid w:val="00916677"/>
    <w:rsid w:val="00916B9A"/>
    <w:rsid w:val="00916F99"/>
    <w:rsid w:val="00917119"/>
    <w:rsid w:val="00917209"/>
    <w:rsid w:val="0091792E"/>
    <w:rsid w:val="00917AB0"/>
    <w:rsid w:val="00917D95"/>
    <w:rsid w:val="00917E62"/>
    <w:rsid w:val="00917E9A"/>
    <w:rsid w:val="009200CE"/>
    <w:rsid w:val="009200DC"/>
    <w:rsid w:val="00920131"/>
    <w:rsid w:val="009204C8"/>
    <w:rsid w:val="00920714"/>
    <w:rsid w:val="00920E24"/>
    <w:rsid w:val="00920E3A"/>
    <w:rsid w:val="00920EF5"/>
    <w:rsid w:val="009210C3"/>
    <w:rsid w:val="00921499"/>
    <w:rsid w:val="009214C9"/>
    <w:rsid w:val="00921AC4"/>
    <w:rsid w:val="00921B3A"/>
    <w:rsid w:val="00921F77"/>
    <w:rsid w:val="0092249A"/>
    <w:rsid w:val="00922898"/>
    <w:rsid w:val="009228F5"/>
    <w:rsid w:val="0092314B"/>
    <w:rsid w:val="00923407"/>
    <w:rsid w:val="009239F9"/>
    <w:rsid w:val="00923B1B"/>
    <w:rsid w:val="00923E02"/>
    <w:rsid w:val="0092413E"/>
    <w:rsid w:val="009246C4"/>
    <w:rsid w:val="009246FF"/>
    <w:rsid w:val="00924753"/>
    <w:rsid w:val="00924C48"/>
    <w:rsid w:val="00925484"/>
    <w:rsid w:val="0092632C"/>
    <w:rsid w:val="00927527"/>
    <w:rsid w:val="00927823"/>
    <w:rsid w:val="00927826"/>
    <w:rsid w:val="00927955"/>
    <w:rsid w:val="009279B4"/>
    <w:rsid w:val="00927DA4"/>
    <w:rsid w:val="009300EA"/>
    <w:rsid w:val="00930654"/>
    <w:rsid w:val="00930768"/>
    <w:rsid w:val="0093089F"/>
    <w:rsid w:val="00930AC6"/>
    <w:rsid w:val="00930D2B"/>
    <w:rsid w:val="00931B79"/>
    <w:rsid w:val="00931D62"/>
    <w:rsid w:val="009320C3"/>
    <w:rsid w:val="0093220E"/>
    <w:rsid w:val="0093226D"/>
    <w:rsid w:val="009322B2"/>
    <w:rsid w:val="0093232A"/>
    <w:rsid w:val="00932996"/>
    <w:rsid w:val="00932C06"/>
    <w:rsid w:val="009331F7"/>
    <w:rsid w:val="0093347F"/>
    <w:rsid w:val="00933517"/>
    <w:rsid w:val="00934084"/>
    <w:rsid w:val="00934679"/>
    <w:rsid w:val="0093495B"/>
    <w:rsid w:val="00934A49"/>
    <w:rsid w:val="00934B01"/>
    <w:rsid w:val="00934B8E"/>
    <w:rsid w:val="00934E5E"/>
    <w:rsid w:val="00934EEA"/>
    <w:rsid w:val="00935609"/>
    <w:rsid w:val="00935D4F"/>
    <w:rsid w:val="00935E04"/>
    <w:rsid w:val="00935E3F"/>
    <w:rsid w:val="00935EC4"/>
    <w:rsid w:val="0093603E"/>
    <w:rsid w:val="0093666C"/>
    <w:rsid w:val="009369AB"/>
    <w:rsid w:val="00936A18"/>
    <w:rsid w:val="00936FB4"/>
    <w:rsid w:val="0093706C"/>
    <w:rsid w:val="009370D0"/>
    <w:rsid w:val="00937140"/>
    <w:rsid w:val="0093732F"/>
    <w:rsid w:val="0093760C"/>
    <w:rsid w:val="009376A0"/>
    <w:rsid w:val="00937790"/>
    <w:rsid w:val="00937A94"/>
    <w:rsid w:val="00937D80"/>
    <w:rsid w:val="00937E8B"/>
    <w:rsid w:val="00937F9B"/>
    <w:rsid w:val="009401C9"/>
    <w:rsid w:val="009404F8"/>
    <w:rsid w:val="009404FF"/>
    <w:rsid w:val="00940521"/>
    <w:rsid w:val="009406E0"/>
    <w:rsid w:val="009406E8"/>
    <w:rsid w:val="00940730"/>
    <w:rsid w:val="00940E86"/>
    <w:rsid w:val="0094178D"/>
    <w:rsid w:val="00941B99"/>
    <w:rsid w:val="00941D9B"/>
    <w:rsid w:val="0094222B"/>
    <w:rsid w:val="009422DB"/>
    <w:rsid w:val="009425BC"/>
    <w:rsid w:val="00942BDC"/>
    <w:rsid w:val="00942D1D"/>
    <w:rsid w:val="00943467"/>
    <w:rsid w:val="00943A00"/>
    <w:rsid w:val="00943CC6"/>
    <w:rsid w:val="00943DEF"/>
    <w:rsid w:val="00943EE4"/>
    <w:rsid w:val="00943F5F"/>
    <w:rsid w:val="009442DF"/>
    <w:rsid w:val="00944523"/>
    <w:rsid w:val="0094467E"/>
    <w:rsid w:val="009449AF"/>
    <w:rsid w:val="00944AB6"/>
    <w:rsid w:val="00944B30"/>
    <w:rsid w:val="00945157"/>
    <w:rsid w:val="00945875"/>
    <w:rsid w:val="00945BF1"/>
    <w:rsid w:val="00945D4C"/>
    <w:rsid w:val="00945F23"/>
    <w:rsid w:val="00946079"/>
    <w:rsid w:val="00946657"/>
    <w:rsid w:val="0094681C"/>
    <w:rsid w:val="00946A73"/>
    <w:rsid w:val="00946B2A"/>
    <w:rsid w:val="00946CAC"/>
    <w:rsid w:val="00946E36"/>
    <w:rsid w:val="00947634"/>
    <w:rsid w:val="00947A5D"/>
    <w:rsid w:val="00947B88"/>
    <w:rsid w:val="00947C3D"/>
    <w:rsid w:val="00947C6B"/>
    <w:rsid w:val="009500B8"/>
    <w:rsid w:val="009503F6"/>
    <w:rsid w:val="00950414"/>
    <w:rsid w:val="00950504"/>
    <w:rsid w:val="00950E25"/>
    <w:rsid w:val="0095136B"/>
    <w:rsid w:val="0095180F"/>
    <w:rsid w:val="00951BB6"/>
    <w:rsid w:val="00951CDD"/>
    <w:rsid w:val="00952887"/>
    <w:rsid w:val="00952CA8"/>
    <w:rsid w:val="00952D75"/>
    <w:rsid w:val="00952F3C"/>
    <w:rsid w:val="0095304D"/>
    <w:rsid w:val="00953209"/>
    <w:rsid w:val="009533DA"/>
    <w:rsid w:val="009535C7"/>
    <w:rsid w:val="0095360F"/>
    <w:rsid w:val="00953F1F"/>
    <w:rsid w:val="00953FF0"/>
    <w:rsid w:val="009544CF"/>
    <w:rsid w:val="00954508"/>
    <w:rsid w:val="009545F3"/>
    <w:rsid w:val="00954F0B"/>
    <w:rsid w:val="00955051"/>
    <w:rsid w:val="0095520C"/>
    <w:rsid w:val="009552B8"/>
    <w:rsid w:val="00955A32"/>
    <w:rsid w:val="00955AA0"/>
    <w:rsid w:val="00955FC1"/>
    <w:rsid w:val="00956885"/>
    <w:rsid w:val="00956C4E"/>
    <w:rsid w:val="0095730E"/>
    <w:rsid w:val="0095741C"/>
    <w:rsid w:val="00960149"/>
    <w:rsid w:val="009602D7"/>
    <w:rsid w:val="009609CD"/>
    <w:rsid w:val="00960C78"/>
    <w:rsid w:val="00960F88"/>
    <w:rsid w:val="009610B2"/>
    <w:rsid w:val="009618D7"/>
    <w:rsid w:val="009619FD"/>
    <w:rsid w:val="00961D6F"/>
    <w:rsid w:val="0096225D"/>
    <w:rsid w:val="0096231C"/>
    <w:rsid w:val="00962353"/>
    <w:rsid w:val="009626F4"/>
    <w:rsid w:val="0096284B"/>
    <w:rsid w:val="00962A6D"/>
    <w:rsid w:val="00962BFA"/>
    <w:rsid w:val="009630B4"/>
    <w:rsid w:val="00963209"/>
    <w:rsid w:val="00963A67"/>
    <w:rsid w:val="00964996"/>
    <w:rsid w:val="00964DCD"/>
    <w:rsid w:val="00965580"/>
    <w:rsid w:val="009659B7"/>
    <w:rsid w:val="00965AF2"/>
    <w:rsid w:val="00965E8C"/>
    <w:rsid w:val="0096616B"/>
    <w:rsid w:val="009663ED"/>
    <w:rsid w:val="0096690A"/>
    <w:rsid w:val="00966BE5"/>
    <w:rsid w:val="00966C9D"/>
    <w:rsid w:val="00966CB9"/>
    <w:rsid w:val="00967518"/>
    <w:rsid w:val="00967C2D"/>
    <w:rsid w:val="00967E6A"/>
    <w:rsid w:val="00967FBC"/>
    <w:rsid w:val="00970664"/>
    <w:rsid w:val="00970ADD"/>
    <w:rsid w:val="00971011"/>
    <w:rsid w:val="009710C8"/>
    <w:rsid w:val="0097146C"/>
    <w:rsid w:val="00971846"/>
    <w:rsid w:val="00971AD8"/>
    <w:rsid w:val="00971C48"/>
    <w:rsid w:val="00972038"/>
    <w:rsid w:val="009722FE"/>
    <w:rsid w:val="00972862"/>
    <w:rsid w:val="00972B41"/>
    <w:rsid w:val="00972D9F"/>
    <w:rsid w:val="009731DC"/>
    <w:rsid w:val="00973465"/>
    <w:rsid w:val="00973BF1"/>
    <w:rsid w:val="0097470D"/>
    <w:rsid w:val="00974F74"/>
    <w:rsid w:val="009753FA"/>
    <w:rsid w:val="00975461"/>
    <w:rsid w:val="0097554E"/>
    <w:rsid w:val="00975564"/>
    <w:rsid w:val="009755CF"/>
    <w:rsid w:val="009755D3"/>
    <w:rsid w:val="00975665"/>
    <w:rsid w:val="00975871"/>
    <w:rsid w:val="00975C87"/>
    <w:rsid w:val="009761D8"/>
    <w:rsid w:val="00977327"/>
    <w:rsid w:val="00977678"/>
    <w:rsid w:val="00977DD6"/>
    <w:rsid w:val="009800FC"/>
    <w:rsid w:val="0098045C"/>
    <w:rsid w:val="00980567"/>
    <w:rsid w:val="009805D4"/>
    <w:rsid w:val="00980CAA"/>
    <w:rsid w:val="00980D7C"/>
    <w:rsid w:val="009813B4"/>
    <w:rsid w:val="00981604"/>
    <w:rsid w:val="00981D17"/>
    <w:rsid w:val="00982281"/>
    <w:rsid w:val="0098268A"/>
    <w:rsid w:val="00982E34"/>
    <w:rsid w:val="009830E1"/>
    <w:rsid w:val="009834F3"/>
    <w:rsid w:val="0098368C"/>
    <w:rsid w:val="0098377F"/>
    <w:rsid w:val="00983C85"/>
    <w:rsid w:val="00983E5F"/>
    <w:rsid w:val="00983E62"/>
    <w:rsid w:val="009841F9"/>
    <w:rsid w:val="00984604"/>
    <w:rsid w:val="00984AD1"/>
    <w:rsid w:val="00984B76"/>
    <w:rsid w:val="00984CDD"/>
    <w:rsid w:val="00985758"/>
    <w:rsid w:val="00985E4D"/>
    <w:rsid w:val="00985F9B"/>
    <w:rsid w:val="00986463"/>
    <w:rsid w:val="00986B88"/>
    <w:rsid w:val="00986BDE"/>
    <w:rsid w:val="00986CAA"/>
    <w:rsid w:val="0098717E"/>
    <w:rsid w:val="0098724A"/>
    <w:rsid w:val="0098761C"/>
    <w:rsid w:val="0098794E"/>
    <w:rsid w:val="00987B8E"/>
    <w:rsid w:val="009912D2"/>
    <w:rsid w:val="0099145F"/>
    <w:rsid w:val="00991485"/>
    <w:rsid w:val="00992116"/>
    <w:rsid w:val="00992354"/>
    <w:rsid w:val="0099245A"/>
    <w:rsid w:val="0099257C"/>
    <w:rsid w:val="00992941"/>
    <w:rsid w:val="0099299F"/>
    <w:rsid w:val="00992B35"/>
    <w:rsid w:val="00992B9D"/>
    <w:rsid w:val="0099336B"/>
    <w:rsid w:val="00993493"/>
    <w:rsid w:val="00994301"/>
    <w:rsid w:val="00994303"/>
    <w:rsid w:val="009944C8"/>
    <w:rsid w:val="00994D8E"/>
    <w:rsid w:val="00995211"/>
    <w:rsid w:val="00995259"/>
    <w:rsid w:val="0099560E"/>
    <w:rsid w:val="00995C4A"/>
    <w:rsid w:val="00995C91"/>
    <w:rsid w:val="00996180"/>
    <w:rsid w:val="009962E6"/>
    <w:rsid w:val="009963F0"/>
    <w:rsid w:val="00996B4E"/>
    <w:rsid w:val="00996DA5"/>
    <w:rsid w:val="009972D9"/>
    <w:rsid w:val="00997491"/>
    <w:rsid w:val="00997713"/>
    <w:rsid w:val="00997A5C"/>
    <w:rsid w:val="00997A85"/>
    <w:rsid w:val="00997D55"/>
    <w:rsid w:val="009A006C"/>
    <w:rsid w:val="009A0613"/>
    <w:rsid w:val="009A063D"/>
    <w:rsid w:val="009A075A"/>
    <w:rsid w:val="009A0C2D"/>
    <w:rsid w:val="009A1005"/>
    <w:rsid w:val="009A10F7"/>
    <w:rsid w:val="009A10FF"/>
    <w:rsid w:val="009A114A"/>
    <w:rsid w:val="009A1C3A"/>
    <w:rsid w:val="009A1E79"/>
    <w:rsid w:val="009A1F06"/>
    <w:rsid w:val="009A2331"/>
    <w:rsid w:val="009A28DC"/>
    <w:rsid w:val="009A2A50"/>
    <w:rsid w:val="009A2A58"/>
    <w:rsid w:val="009A2F4E"/>
    <w:rsid w:val="009A2FCF"/>
    <w:rsid w:val="009A3849"/>
    <w:rsid w:val="009A387F"/>
    <w:rsid w:val="009A4009"/>
    <w:rsid w:val="009A464D"/>
    <w:rsid w:val="009A4885"/>
    <w:rsid w:val="009A4C02"/>
    <w:rsid w:val="009A4D64"/>
    <w:rsid w:val="009A4EEA"/>
    <w:rsid w:val="009A5006"/>
    <w:rsid w:val="009A5B4D"/>
    <w:rsid w:val="009A5C50"/>
    <w:rsid w:val="009A6109"/>
    <w:rsid w:val="009A685E"/>
    <w:rsid w:val="009A6894"/>
    <w:rsid w:val="009A68A1"/>
    <w:rsid w:val="009A6B16"/>
    <w:rsid w:val="009A6D94"/>
    <w:rsid w:val="009A78F3"/>
    <w:rsid w:val="009A7BBB"/>
    <w:rsid w:val="009B00D2"/>
    <w:rsid w:val="009B0374"/>
    <w:rsid w:val="009B05A1"/>
    <w:rsid w:val="009B0706"/>
    <w:rsid w:val="009B071F"/>
    <w:rsid w:val="009B0C4E"/>
    <w:rsid w:val="009B0D96"/>
    <w:rsid w:val="009B1136"/>
    <w:rsid w:val="009B1E57"/>
    <w:rsid w:val="009B208D"/>
    <w:rsid w:val="009B25E7"/>
    <w:rsid w:val="009B26AF"/>
    <w:rsid w:val="009B3051"/>
    <w:rsid w:val="009B324C"/>
    <w:rsid w:val="009B3323"/>
    <w:rsid w:val="009B35DB"/>
    <w:rsid w:val="009B3794"/>
    <w:rsid w:val="009B3FF2"/>
    <w:rsid w:val="009B4020"/>
    <w:rsid w:val="009B417C"/>
    <w:rsid w:val="009B4613"/>
    <w:rsid w:val="009B4FB8"/>
    <w:rsid w:val="009B4FEF"/>
    <w:rsid w:val="009B5049"/>
    <w:rsid w:val="009B56E0"/>
    <w:rsid w:val="009B5D3F"/>
    <w:rsid w:val="009B6442"/>
    <w:rsid w:val="009B6547"/>
    <w:rsid w:val="009B6985"/>
    <w:rsid w:val="009B7405"/>
    <w:rsid w:val="009B74A6"/>
    <w:rsid w:val="009B758A"/>
    <w:rsid w:val="009B7A61"/>
    <w:rsid w:val="009B7B36"/>
    <w:rsid w:val="009B7C64"/>
    <w:rsid w:val="009B7DC7"/>
    <w:rsid w:val="009B7EEF"/>
    <w:rsid w:val="009C043E"/>
    <w:rsid w:val="009C13DF"/>
    <w:rsid w:val="009C1444"/>
    <w:rsid w:val="009C1620"/>
    <w:rsid w:val="009C21A6"/>
    <w:rsid w:val="009C26CA"/>
    <w:rsid w:val="009C29AA"/>
    <w:rsid w:val="009C2C50"/>
    <w:rsid w:val="009C2D9A"/>
    <w:rsid w:val="009C2FD1"/>
    <w:rsid w:val="009C31E9"/>
    <w:rsid w:val="009C3648"/>
    <w:rsid w:val="009C3867"/>
    <w:rsid w:val="009C3B11"/>
    <w:rsid w:val="009C415D"/>
    <w:rsid w:val="009C4245"/>
    <w:rsid w:val="009C46D7"/>
    <w:rsid w:val="009C4BA0"/>
    <w:rsid w:val="009C4C79"/>
    <w:rsid w:val="009C4D06"/>
    <w:rsid w:val="009C5375"/>
    <w:rsid w:val="009C5384"/>
    <w:rsid w:val="009C5990"/>
    <w:rsid w:val="009C59CE"/>
    <w:rsid w:val="009C5C7B"/>
    <w:rsid w:val="009C668A"/>
    <w:rsid w:val="009C74F3"/>
    <w:rsid w:val="009C7587"/>
    <w:rsid w:val="009C75FD"/>
    <w:rsid w:val="009C7754"/>
    <w:rsid w:val="009C784B"/>
    <w:rsid w:val="009C7E5E"/>
    <w:rsid w:val="009C7F11"/>
    <w:rsid w:val="009D0547"/>
    <w:rsid w:val="009D134C"/>
    <w:rsid w:val="009D1705"/>
    <w:rsid w:val="009D1831"/>
    <w:rsid w:val="009D1C32"/>
    <w:rsid w:val="009D201C"/>
    <w:rsid w:val="009D26B2"/>
    <w:rsid w:val="009D2856"/>
    <w:rsid w:val="009D28DF"/>
    <w:rsid w:val="009D2B24"/>
    <w:rsid w:val="009D2E1C"/>
    <w:rsid w:val="009D3471"/>
    <w:rsid w:val="009D38FB"/>
    <w:rsid w:val="009D39F4"/>
    <w:rsid w:val="009D3D43"/>
    <w:rsid w:val="009D3E44"/>
    <w:rsid w:val="009D3F94"/>
    <w:rsid w:val="009D43B0"/>
    <w:rsid w:val="009D48B4"/>
    <w:rsid w:val="009D49B7"/>
    <w:rsid w:val="009D4EC0"/>
    <w:rsid w:val="009D5299"/>
    <w:rsid w:val="009D569E"/>
    <w:rsid w:val="009D584B"/>
    <w:rsid w:val="009D5CA3"/>
    <w:rsid w:val="009D5DF1"/>
    <w:rsid w:val="009D5E2A"/>
    <w:rsid w:val="009D5E6F"/>
    <w:rsid w:val="009D60AC"/>
    <w:rsid w:val="009D6609"/>
    <w:rsid w:val="009D6B37"/>
    <w:rsid w:val="009D6EF2"/>
    <w:rsid w:val="009D6F8E"/>
    <w:rsid w:val="009D77B3"/>
    <w:rsid w:val="009D7911"/>
    <w:rsid w:val="009D7B9A"/>
    <w:rsid w:val="009D7C79"/>
    <w:rsid w:val="009D7E2B"/>
    <w:rsid w:val="009D7EBE"/>
    <w:rsid w:val="009E004C"/>
    <w:rsid w:val="009E02BC"/>
    <w:rsid w:val="009E03CF"/>
    <w:rsid w:val="009E091E"/>
    <w:rsid w:val="009E09F9"/>
    <w:rsid w:val="009E1192"/>
    <w:rsid w:val="009E149E"/>
    <w:rsid w:val="009E1FAE"/>
    <w:rsid w:val="009E21DC"/>
    <w:rsid w:val="009E241A"/>
    <w:rsid w:val="009E2446"/>
    <w:rsid w:val="009E27A8"/>
    <w:rsid w:val="009E2929"/>
    <w:rsid w:val="009E2C7C"/>
    <w:rsid w:val="009E345D"/>
    <w:rsid w:val="009E37E5"/>
    <w:rsid w:val="009E391F"/>
    <w:rsid w:val="009E44DB"/>
    <w:rsid w:val="009E4AE9"/>
    <w:rsid w:val="009E4B03"/>
    <w:rsid w:val="009E4CE5"/>
    <w:rsid w:val="009E4E62"/>
    <w:rsid w:val="009E5131"/>
    <w:rsid w:val="009E519D"/>
    <w:rsid w:val="009E5373"/>
    <w:rsid w:val="009E5406"/>
    <w:rsid w:val="009E60E0"/>
    <w:rsid w:val="009E645D"/>
    <w:rsid w:val="009E651E"/>
    <w:rsid w:val="009E65F0"/>
    <w:rsid w:val="009E6913"/>
    <w:rsid w:val="009E69EA"/>
    <w:rsid w:val="009E6CB2"/>
    <w:rsid w:val="009E6FDE"/>
    <w:rsid w:val="009E701F"/>
    <w:rsid w:val="009E70A9"/>
    <w:rsid w:val="009E7255"/>
    <w:rsid w:val="009E75AB"/>
    <w:rsid w:val="009E794E"/>
    <w:rsid w:val="009E7DA5"/>
    <w:rsid w:val="009F01E2"/>
    <w:rsid w:val="009F0418"/>
    <w:rsid w:val="009F05BE"/>
    <w:rsid w:val="009F0969"/>
    <w:rsid w:val="009F0F10"/>
    <w:rsid w:val="009F16A5"/>
    <w:rsid w:val="009F1910"/>
    <w:rsid w:val="009F1C0B"/>
    <w:rsid w:val="009F2258"/>
    <w:rsid w:val="009F29E4"/>
    <w:rsid w:val="009F2C1C"/>
    <w:rsid w:val="009F2E39"/>
    <w:rsid w:val="009F2EF5"/>
    <w:rsid w:val="009F302D"/>
    <w:rsid w:val="009F30E6"/>
    <w:rsid w:val="009F35B2"/>
    <w:rsid w:val="009F467A"/>
    <w:rsid w:val="009F4718"/>
    <w:rsid w:val="009F481D"/>
    <w:rsid w:val="009F4DEE"/>
    <w:rsid w:val="009F51C7"/>
    <w:rsid w:val="009F5507"/>
    <w:rsid w:val="009F57C6"/>
    <w:rsid w:val="009F656C"/>
    <w:rsid w:val="009F6629"/>
    <w:rsid w:val="009F7176"/>
    <w:rsid w:val="009F717C"/>
    <w:rsid w:val="009F71A9"/>
    <w:rsid w:val="009F7C91"/>
    <w:rsid w:val="00A0007E"/>
    <w:rsid w:val="00A00232"/>
    <w:rsid w:val="00A002E0"/>
    <w:rsid w:val="00A0052D"/>
    <w:rsid w:val="00A009EE"/>
    <w:rsid w:val="00A00CE0"/>
    <w:rsid w:val="00A00D4C"/>
    <w:rsid w:val="00A01661"/>
    <w:rsid w:val="00A016CC"/>
    <w:rsid w:val="00A01735"/>
    <w:rsid w:val="00A01953"/>
    <w:rsid w:val="00A01B81"/>
    <w:rsid w:val="00A01E2F"/>
    <w:rsid w:val="00A01E42"/>
    <w:rsid w:val="00A01E63"/>
    <w:rsid w:val="00A02157"/>
    <w:rsid w:val="00A023EA"/>
    <w:rsid w:val="00A025D9"/>
    <w:rsid w:val="00A02B1A"/>
    <w:rsid w:val="00A02E4A"/>
    <w:rsid w:val="00A03008"/>
    <w:rsid w:val="00A03869"/>
    <w:rsid w:val="00A03972"/>
    <w:rsid w:val="00A03ACA"/>
    <w:rsid w:val="00A03CC8"/>
    <w:rsid w:val="00A04C54"/>
    <w:rsid w:val="00A04DC9"/>
    <w:rsid w:val="00A04DDA"/>
    <w:rsid w:val="00A04FFB"/>
    <w:rsid w:val="00A0501E"/>
    <w:rsid w:val="00A05076"/>
    <w:rsid w:val="00A05267"/>
    <w:rsid w:val="00A053EF"/>
    <w:rsid w:val="00A05CC1"/>
    <w:rsid w:val="00A05CDB"/>
    <w:rsid w:val="00A065D0"/>
    <w:rsid w:val="00A0672B"/>
    <w:rsid w:val="00A06F1C"/>
    <w:rsid w:val="00A073F4"/>
    <w:rsid w:val="00A076C1"/>
    <w:rsid w:val="00A07853"/>
    <w:rsid w:val="00A07A61"/>
    <w:rsid w:val="00A07F01"/>
    <w:rsid w:val="00A07FDF"/>
    <w:rsid w:val="00A07FE3"/>
    <w:rsid w:val="00A10E70"/>
    <w:rsid w:val="00A10E93"/>
    <w:rsid w:val="00A10F18"/>
    <w:rsid w:val="00A112DB"/>
    <w:rsid w:val="00A11387"/>
    <w:rsid w:val="00A1144E"/>
    <w:rsid w:val="00A11597"/>
    <w:rsid w:val="00A115E9"/>
    <w:rsid w:val="00A11627"/>
    <w:rsid w:val="00A118DF"/>
    <w:rsid w:val="00A11B0D"/>
    <w:rsid w:val="00A11C8B"/>
    <w:rsid w:val="00A11D9D"/>
    <w:rsid w:val="00A122CB"/>
    <w:rsid w:val="00A12556"/>
    <w:rsid w:val="00A12842"/>
    <w:rsid w:val="00A12A2F"/>
    <w:rsid w:val="00A134DF"/>
    <w:rsid w:val="00A136D9"/>
    <w:rsid w:val="00A13AE1"/>
    <w:rsid w:val="00A13B05"/>
    <w:rsid w:val="00A13BC8"/>
    <w:rsid w:val="00A14491"/>
    <w:rsid w:val="00A144F4"/>
    <w:rsid w:val="00A14868"/>
    <w:rsid w:val="00A1488E"/>
    <w:rsid w:val="00A14996"/>
    <w:rsid w:val="00A14B3F"/>
    <w:rsid w:val="00A14F95"/>
    <w:rsid w:val="00A15334"/>
    <w:rsid w:val="00A153F0"/>
    <w:rsid w:val="00A157E7"/>
    <w:rsid w:val="00A160BA"/>
    <w:rsid w:val="00A16432"/>
    <w:rsid w:val="00A1656F"/>
    <w:rsid w:val="00A166E6"/>
    <w:rsid w:val="00A16AFF"/>
    <w:rsid w:val="00A16EB7"/>
    <w:rsid w:val="00A17032"/>
    <w:rsid w:val="00A1718A"/>
    <w:rsid w:val="00A17268"/>
    <w:rsid w:val="00A1780D"/>
    <w:rsid w:val="00A17831"/>
    <w:rsid w:val="00A1785D"/>
    <w:rsid w:val="00A17A51"/>
    <w:rsid w:val="00A17E7A"/>
    <w:rsid w:val="00A20AF1"/>
    <w:rsid w:val="00A20BFC"/>
    <w:rsid w:val="00A20D22"/>
    <w:rsid w:val="00A20DA6"/>
    <w:rsid w:val="00A21071"/>
    <w:rsid w:val="00A21304"/>
    <w:rsid w:val="00A2163C"/>
    <w:rsid w:val="00A21E26"/>
    <w:rsid w:val="00A220B2"/>
    <w:rsid w:val="00A2292B"/>
    <w:rsid w:val="00A23310"/>
    <w:rsid w:val="00A23561"/>
    <w:rsid w:val="00A2371F"/>
    <w:rsid w:val="00A23834"/>
    <w:rsid w:val="00A23D49"/>
    <w:rsid w:val="00A23E59"/>
    <w:rsid w:val="00A243C2"/>
    <w:rsid w:val="00A246AB"/>
    <w:rsid w:val="00A24CA7"/>
    <w:rsid w:val="00A24D3F"/>
    <w:rsid w:val="00A251E9"/>
    <w:rsid w:val="00A25733"/>
    <w:rsid w:val="00A25846"/>
    <w:rsid w:val="00A25C36"/>
    <w:rsid w:val="00A26228"/>
    <w:rsid w:val="00A26412"/>
    <w:rsid w:val="00A2679C"/>
    <w:rsid w:val="00A267BA"/>
    <w:rsid w:val="00A26E3C"/>
    <w:rsid w:val="00A26E72"/>
    <w:rsid w:val="00A27133"/>
    <w:rsid w:val="00A273C0"/>
    <w:rsid w:val="00A273DA"/>
    <w:rsid w:val="00A274D9"/>
    <w:rsid w:val="00A275BE"/>
    <w:rsid w:val="00A2769D"/>
    <w:rsid w:val="00A27A59"/>
    <w:rsid w:val="00A27F88"/>
    <w:rsid w:val="00A30205"/>
    <w:rsid w:val="00A30357"/>
    <w:rsid w:val="00A30922"/>
    <w:rsid w:val="00A312D1"/>
    <w:rsid w:val="00A31325"/>
    <w:rsid w:val="00A313B9"/>
    <w:rsid w:val="00A31635"/>
    <w:rsid w:val="00A31BFB"/>
    <w:rsid w:val="00A31DFF"/>
    <w:rsid w:val="00A32BF2"/>
    <w:rsid w:val="00A33784"/>
    <w:rsid w:val="00A338C0"/>
    <w:rsid w:val="00A3398C"/>
    <w:rsid w:val="00A339BD"/>
    <w:rsid w:val="00A33F31"/>
    <w:rsid w:val="00A341BB"/>
    <w:rsid w:val="00A34EC1"/>
    <w:rsid w:val="00A34F5D"/>
    <w:rsid w:val="00A358DC"/>
    <w:rsid w:val="00A35DAA"/>
    <w:rsid w:val="00A36156"/>
    <w:rsid w:val="00A362C4"/>
    <w:rsid w:val="00A36457"/>
    <w:rsid w:val="00A36B1C"/>
    <w:rsid w:val="00A36B5C"/>
    <w:rsid w:val="00A37046"/>
    <w:rsid w:val="00A37070"/>
    <w:rsid w:val="00A37809"/>
    <w:rsid w:val="00A37C25"/>
    <w:rsid w:val="00A40237"/>
    <w:rsid w:val="00A40504"/>
    <w:rsid w:val="00A40524"/>
    <w:rsid w:val="00A405C7"/>
    <w:rsid w:val="00A40E2E"/>
    <w:rsid w:val="00A41147"/>
    <w:rsid w:val="00A41479"/>
    <w:rsid w:val="00A418A7"/>
    <w:rsid w:val="00A41928"/>
    <w:rsid w:val="00A41ABB"/>
    <w:rsid w:val="00A4272A"/>
    <w:rsid w:val="00A42FD5"/>
    <w:rsid w:val="00A43478"/>
    <w:rsid w:val="00A4357B"/>
    <w:rsid w:val="00A43994"/>
    <w:rsid w:val="00A43B00"/>
    <w:rsid w:val="00A4468E"/>
    <w:rsid w:val="00A44710"/>
    <w:rsid w:val="00A447EF"/>
    <w:rsid w:val="00A44965"/>
    <w:rsid w:val="00A44C6B"/>
    <w:rsid w:val="00A44EBA"/>
    <w:rsid w:val="00A4514C"/>
    <w:rsid w:val="00A46A99"/>
    <w:rsid w:val="00A46AC2"/>
    <w:rsid w:val="00A470C7"/>
    <w:rsid w:val="00A47BB3"/>
    <w:rsid w:val="00A47EE9"/>
    <w:rsid w:val="00A50038"/>
    <w:rsid w:val="00A50A8D"/>
    <w:rsid w:val="00A50D8D"/>
    <w:rsid w:val="00A50EF4"/>
    <w:rsid w:val="00A50F1E"/>
    <w:rsid w:val="00A50FD5"/>
    <w:rsid w:val="00A5149B"/>
    <w:rsid w:val="00A51678"/>
    <w:rsid w:val="00A5167E"/>
    <w:rsid w:val="00A5186E"/>
    <w:rsid w:val="00A51AB5"/>
    <w:rsid w:val="00A51B22"/>
    <w:rsid w:val="00A51EAC"/>
    <w:rsid w:val="00A51F25"/>
    <w:rsid w:val="00A51F9A"/>
    <w:rsid w:val="00A51FA7"/>
    <w:rsid w:val="00A5216D"/>
    <w:rsid w:val="00A52295"/>
    <w:rsid w:val="00A5229E"/>
    <w:rsid w:val="00A5229F"/>
    <w:rsid w:val="00A522B3"/>
    <w:rsid w:val="00A5249D"/>
    <w:rsid w:val="00A5263E"/>
    <w:rsid w:val="00A52784"/>
    <w:rsid w:val="00A52794"/>
    <w:rsid w:val="00A5289E"/>
    <w:rsid w:val="00A52E9E"/>
    <w:rsid w:val="00A52EB5"/>
    <w:rsid w:val="00A537DB"/>
    <w:rsid w:val="00A539B1"/>
    <w:rsid w:val="00A53CAB"/>
    <w:rsid w:val="00A53E86"/>
    <w:rsid w:val="00A541BB"/>
    <w:rsid w:val="00A54538"/>
    <w:rsid w:val="00A54CBF"/>
    <w:rsid w:val="00A54E4C"/>
    <w:rsid w:val="00A55737"/>
    <w:rsid w:val="00A557E8"/>
    <w:rsid w:val="00A55830"/>
    <w:rsid w:val="00A55AD6"/>
    <w:rsid w:val="00A55B98"/>
    <w:rsid w:val="00A56165"/>
    <w:rsid w:val="00A56DA6"/>
    <w:rsid w:val="00A5790D"/>
    <w:rsid w:val="00A60051"/>
    <w:rsid w:val="00A60512"/>
    <w:rsid w:val="00A60827"/>
    <w:rsid w:val="00A60BDA"/>
    <w:rsid w:val="00A614CD"/>
    <w:rsid w:val="00A6160E"/>
    <w:rsid w:val="00A61CC2"/>
    <w:rsid w:val="00A62172"/>
    <w:rsid w:val="00A621BC"/>
    <w:rsid w:val="00A622CD"/>
    <w:rsid w:val="00A62314"/>
    <w:rsid w:val="00A62949"/>
    <w:rsid w:val="00A63052"/>
    <w:rsid w:val="00A6323B"/>
    <w:rsid w:val="00A63362"/>
    <w:rsid w:val="00A633D5"/>
    <w:rsid w:val="00A634BF"/>
    <w:rsid w:val="00A63859"/>
    <w:rsid w:val="00A63EAC"/>
    <w:rsid w:val="00A63EE0"/>
    <w:rsid w:val="00A63EE7"/>
    <w:rsid w:val="00A63FE1"/>
    <w:rsid w:val="00A64A41"/>
    <w:rsid w:val="00A64AD9"/>
    <w:rsid w:val="00A64DE0"/>
    <w:rsid w:val="00A650DB"/>
    <w:rsid w:val="00A6597B"/>
    <w:rsid w:val="00A65ABA"/>
    <w:rsid w:val="00A65BBB"/>
    <w:rsid w:val="00A65C35"/>
    <w:rsid w:val="00A65F54"/>
    <w:rsid w:val="00A6670A"/>
    <w:rsid w:val="00A66ADB"/>
    <w:rsid w:val="00A66F81"/>
    <w:rsid w:val="00A66FD2"/>
    <w:rsid w:val="00A67057"/>
    <w:rsid w:val="00A67514"/>
    <w:rsid w:val="00A67A68"/>
    <w:rsid w:val="00A67BF6"/>
    <w:rsid w:val="00A67E4E"/>
    <w:rsid w:val="00A67E69"/>
    <w:rsid w:val="00A704AC"/>
    <w:rsid w:val="00A70642"/>
    <w:rsid w:val="00A709D8"/>
    <w:rsid w:val="00A70BFB"/>
    <w:rsid w:val="00A70E50"/>
    <w:rsid w:val="00A70F76"/>
    <w:rsid w:val="00A711EC"/>
    <w:rsid w:val="00A71654"/>
    <w:rsid w:val="00A717DB"/>
    <w:rsid w:val="00A718C1"/>
    <w:rsid w:val="00A719E3"/>
    <w:rsid w:val="00A71ED7"/>
    <w:rsid w:val="00A7260E"/>
    <w:rsid w:val="00A72A7F"/>
    <w:rsid w:val="00A73701"/>
    <w:rsid w:val="00A73C6C"/>
    <w:rsid w:val="00A73DC4"/>
    <w:rsid w:val="00A74204"/>
    <w:rsid w:val="00A746E1"/>
    <w:rsid w:val="00A74AF6"/>
    <w:rsid w:val="00A74FA3"/>
    <w:rsid w:val="00A75367"/>
    <w:rsid w:val="00A7552C"/>
    <w:rsid w:val="00A755D7"/>
    <w:rsid w:val="00A75730"/>
    <w:rsid w:val="00A759E7"/>
    <w:rsid w:val="00A75BA1"/>
    <w:rsid w:val="00A75C37"/>
    <w:rsid w:val="00A75CBD"/>
    <w:rsid w:val="00A75F20"/>
    <w:rsid w:val="00A76163"/>
    <w:rsid w:val="00A762B4"/>
    <w:rsid w:val="00A7664F"/>
    <w:rsid w:val="00A76E08"/>
    <w:rsid w:val="00A77012"/>
    <w:rsid w:val="00A772B7"/>
    <w:rsid w:val="00A77826"/>
    <w:rsid w:val="00A77B6A"/>
    <w:rsid w:val="00A80096"/>
    <w:rsid w:val="00A80128"/>
    <w:rsid w:val="00A803C8"/>
    <w:rsid w:val="00A80441"/>
    <w:rsid w:val="00A809A4"/>
    <w:rsid w:val="00A80B38"/>
    <w:rsid w:val="00A80EAC"/>
    <w:rsid w:val="00A80ED9"/>
    <w:rsid w:val="00A81005"/>
    <w:rsid w:val="00A810C3"/>
    <w:rsid w:val="00A81210"/>
    <w:rsid w:val="00A812A0"/>
    <w:rsid w:val="00A81706"/>
    <w:rsid w:val="00A82554"/>
    <w:rsid w:val="00A826BA"/>
    <w:rsid w:val="00A8272F"/>
    <w:rsid w:val="00A82DBF"/>
    <w:rsid w:val="00A834CA"/>
    <w:rsid w:val="00A83A15"/>
    <w:rsid w:val="00A8480A"/>
    <w:rsid w:val="00A84FAD"/>
    <w:rsid w:val="00A8521D"/>
    <w:rsid w:val="00A853C9"/>
    <w:rsid w:val="00A85B55"/>
    <w:rsid w:val="00A85DCF"/>
    <w:rsid w:val="00A86041"/>
    <w:rsid w:val="00A86608"/>
    <w:rsid w:val="00A86A47"/>
    <w:rsid w:val="00A86EE1"/>
    <w:rsid w:val="00A871C4"/>
    <w:rsid w:val="00A87240"/>
    <w:rsid w:val="00A87366"/>
    <w:rsid w:val="00A877A1"/>
    <w:rsid w:val="00A877C3"/>
    <w:rsid w:val="00A87888"/>
    <w:rsid w:val="00A8796B"/>
    <w:rsid w:val="00A87A87"/>
    <w:rsid w:val="00A87E23"/>
    <w:rsid w:val="00A902F8"/>
    <w:rsid w:val="00A907D7"/>
    <w:rsid w:val="00A90877"/>
    <w:rsid w:val="00A909F9"/>
    <w:rsid w:val="00A90AD1"/>
    <w:rsid w:val="00A90B21"/>
    <w:rsid w:val="00A91406"/>
    <w:rsid w:val="00A915AB"/>
    <w:rsid w:val="00A919FC"/>
    <w:rsid w:val="00A91C1D"/>
    <w:rsid w:val="00A91F94"/>
    <w:rsid w:val="00A92323"/>
    <w:rsid w:val="00A9266F"/>
    <w:rsid w:val="00A92CE4"/>
    <w:rsid w:val="00A92E43"/>
    <w:rsid w:val="00A93090"/>
    <w:rsid w:val="00A93351"/>
    <w:rsid w:val="00A933C4"/>
    <w:rsid w:val="00A934DE"/>
    <w:rsid w:val="00A935F0"/>
    <w:rsid w:val="00A938C4"/>
    <w:rsid w:val="00A9390A"/>
    <w:rsid w:val="00A93A1A"/>
    <w:rsid w:val="00A9414B"/>
    <w:rsid w:val="00A942E3"/>
    <w:rsid w:val="00A94AE3"/>
    <w:rsid w:val="00A94B99"/>
    <w:rsid w:val="00A94CE9"/>
    <w:rsid w:val="00A94D35"/>
    <w:rsid w:val="00A94FA5"/>
    <w:rsid w:val="00A94FC0"/>
    <w:rsid w:val="00A959F5"/>
    <w:rsid w:val="00A95A9E"/>
    <w:rsid w:val="00A95D3A"/>
    <w:rsid w:val="00A95E3F"/>
    <w:rsid w:val="00A95F39"/>
    <w:rsid w:val="00A96084"/>
    <w:rsid w:val="00A96173"/>
    <w:rsid w:val="00A966CD"/>
    <w:rsid w:val="00A96DCD"/>
    <w:rsid w:val="00A96EDF"/>
    <w:rsid w:val="00A97453"/>
    <w:rsid w:val="00A97775"/>
    <w:rsid w:val="00A97CB1"/>
    <w:rsid w:val="00AA02B0"/>
    <w:rsid w:val="00AA1591"/>
    <w:rsid w:val="00AA1E1E"/>
    <w:rsid w:val="00AA1E96"/>
    <w:rsid w:val="00AA254B"/>
    <w:rsid w:val="00AA2884"/>
    <w:rsid w:val="00AA2B9A"/>
    <w:rsid w:val="00AA2C54"/>
    <w:rsid w:val="00AA2F9E"/>
    <w:rsid w:val="00AA2FA1"/>
    <w:rsid w:val="00AA30CF"/>
    <w:rsid w:val="00AA3494"/>
    <w:rsid w:val="00AA3715"/>
    <w:rsid w:val="00AA3DDF"/>
    <w:rsid w:val="00AA3E81"/>
    <w:rsid w:val="00AA3FFC"/>
    <w:rsid w:val="00AA47A9"/>
    <w:rsid w:val="00AA5938"/>
    <w:rsid w:val="00AA59A2"/>
    <w:rsid w:val="00AA617A"/>
    <w:rsid w:val="00AA645F"/>
    <w:rsid w:val="00AA7048"/>
    <w:rsid w:val="00AA74BE"/>
    <w:rsid w:val="00AA7702"/>
    <w:rsid w:val="00AA783A"/>
    <w:rsid w:val="00AA7A5C"/>
    <w:rsid w:val="00AA7FAB"/>
    <w:rsid w:val="00AB00E2"/>
    <w:rsid w:val="00AB046E"/>
    <w:rsid w:val="00AB04ED"/>
    <w:rsid w:val="00AB0DA3"/>
    <w:rsid w:val="00AB1102"/>
    <w:rsid w:val="00AB1212"/>
    <w:rsid w:val="00AB1838"/>
    <w:rsid w:val="00AB19F0"/>
    <w:rsid w:val="00AB1CA0"/>
    <w:rsid w:val="00AB1EA0"/>
    <w:rsid w:val="00AB1EB8"/>
    <w:rsid w:val="00AB2021"/>
    <w:rsid w:val="00AB2994"/>
    <w:rsid w:val="00AB2B61"/>
    <w:rsid w:val="00AB37E8"/>
    <w:rsid w:val="00AB3898"/>
    <w:rsid w:val="00AB3A19"/>
    <w:rsid w:val="00AB3B87"/>
    <w:rsid w:val="00AB3E1C"/>
    <w:rsid w:val="00AB434F"/>
    <w:rsid w:val="00AB4392"/>
    <w:rsid w:val="00AB43C4"/>
    <w:rsid w:val="00AB4A32"/>
    <w:rsid w:val="00AB5031"/>
    <w:rsid w:val="00AB56CD"/>
    <w:rsid w:val="00AB5AA2"/>
    <w:rsid w:val="00AB6304"/>
    <w:rsid w:val="00AB636E"/>
    <w:rsid w:val="00AB66D3"/>
    <w:rsid w:val="00AB6AB2"/>
    <w:rsid w:val="00AB6D62"/>
    <w:rsid w:val="00AB6D7A"/>
    <w:rsid w:val="00AB711D"/>
    <w:rsid w:val="00AB75B9"/>
    <w:rsid w:val="00AB77E4"/>
    <w:rsid w:val="00AB7DC4"/>
    <w:rsid w:val="00AB7EC5"/>
    <w:rsid w:val="00AC012E"/>
    <w:rsid w:val="00AC0C07"/>
    <w:rsid w:val="00AC107F"/>
    <w:rsid w:val="00AC12AE"/>
    <w:rsid w:val="00AC1455"/>
    <w:rsid w:val="00AC1839"/>
    <w:rsid w:val="00AC1B48"/>
    <w:rsid w:val="00AC1B5F"/>
    <w:rsid w:val="00AC20FF"/>
    <w:rsid w:val="00AC2473"/>
    <w:rsid w:val="00AC2508"/>
    <w:rsid w:val="00AC29B2"/>
    <w:rsid w:val="00AC2A8F"/>
    <w:rsid w:val="00AC2E8C"/>
    <w:rsid w:val="00AC3745"/>
    <w:rsid w:val="00AC37F9"/>
    <w:rsid w:val="00AC3A53"/>
    <w:rsid w:val="00AC3BDB"/>
    <w:rsid w:val="00AC3D3F"/>
    <w:rsid w:val="00AC3F3B"/>
    <w:rsid w:val="00AC41F8"/>
    <w:rsid w:val="00AC4591"/>
    <w:rsid w:val="00AC48B7"/>
    <w:rsid w:val="00AC4FDA"/>
    <w:rsid w:val="00AC50BE"/>
    <w:rsid w:val="00AC58E6"/>
    <w:rsid w:val="00AC5B05"/>
    <w:rsid w:val="00AC5C14"/>
    <w:rsid w:val="00AC6858"/>
    <w:rsid w:val="00AC6A8A"/>
    <w:rsid w:val="00AC6B1F"/>
    <w:rsid w:val="00AC6C2C"/>
    <w:rsid w:val="00AC6CCC"/>
    <w:rsid w:val="00AC7043"/>
    <w:rsid w:val="00AC70C8"/>
    <w:rsid w:val="00AC714D"/>
    <w:rsid w:val="00AC7242"/>
    <w:rsid w:val="00AC7265"/>
    <w:rsid w:val="00AC72B0"/>
    <w:rsid w:val="00AC755F"/>
    <w:rsid w:val="00AC7799"/>
    <w:rsid w:val="00AC77A4"/>
    <w:rsid w:val="00AC791A"/>
    <w:rsid w:val="00AC7B25"/>
    <w:rsid w:val="00AC7FA5"/>
    <w:rsid w:val="00AD02D1"/>
    <w:rsid w:val="00AD0504"/>
    <w:rsid w:val="00AD0CCC"/>
    <w:rsid w:val="00AD0F77"/>
    <w:rsid w:val="00AD1173"/>
    <w:rsid w:val="00AD13FB"/>
    <w:rsid w:val="00AD29CF"/>
    <w:rsid w:val="00AD2B98"/>
    <w:rsid w:val="00AD2DF1"/>
    <w:rsid w:val="00AD2EBD"/>
    <w:rsid w:val="00AD32A9"/>
    <w:rsid w:val="00AD32D8"/>
    <w:rsid w:val="00AD3501"/>
    <w:rsid w:val="00AD3578"/>
    <w:rsid w:val="00AD3666"/>
    <w:rsid w:val="00AD38D9"/>
    <w:rsid w:val="00AD3D63"/>
    <w:rsid w:val="00AD4364"/>
    <w:rsid w:val="00AD46CC"/>
    <w:rsid w:val="00AD485D"/>
    <w:rsid w:val="00AD509B"/>
    <w:rsid w:val="00AD52BD"/>
    <w:rsid w:val="00AD54DA"/>
    <w:rsid w:val="00AD5B5F"/>
    <w:rsid w:val="00AD65B0"/>
    <w:rsid w:val="00AD68B2"/>
    <w:rsid w:val="00AD6DD2"/>
    <w:rsid w:val="00AD71BB"/>
    <w:rsid w:val="00AD7306"/>
    <w:rsid w:val="00AD7456"/>
    <w:rsid w:val="00AD794E"/>
    <w:rsid w:val="00AD7C10"/>
    <w:rsid w:val="00AD7F1B"/>
    <w:rsid w:val="00AE0048"/>
    <w:rsid w:val="00AE044D"/>
    <w:rsid w:val="00AE0BC7"/>
    <w:rsid w:val="00AE0C06"/>
    <w:rsid w:val="00AE0EAF"/>
    <w:rsid w:val="00AE0F41"/>
    <w:rsid w:val="00AE1187"/>
    <w:rsid w:val="00AE18DB"/>
    <w:rsid w:val="00AE1DD4"/>
    <w:rsid w:val="00AE268D"/>
    <w:rsid w:val="00AE29D4"/>
    <w:rsid w:val="00AE29DF"/>
    <w:rsid w:val="00AE2A6B"/>
    <w:rsid w:val="00AE3145"/>
    <w:rsid w:val="00AE3293"/>
    <w:rsid w:val="00AE35B5"/>
    <w:rsid w:val="00AE372A"/>
    <w:rsid w:val="00AE392A"/>
    <w:rsid w:val="00AE3FB3"/>
    <w:rsid w:val="00AE47FE"/>
    <w:rsid w:val="00AE492C"/>
    <w:rsid w:val="00AE4A68"/>
    <w:rsid w:val="00AE4EC0"/>
    <w:rsid w:val="00AE5555"/>
    <w:rsid w:val="00AE55A9"/>
    <w:rsid w:val="00AE5D93"/>
    <w:rsid w:val="00AE5F9D"/>
    <w:rsid w:val="00AE6082"/>
    <w:rsid w:val="00AE6104"/>
    <w:rsid w:val="00AE6607"/>
    <w:rsid w:val="00AE66F5"/>
    <w:rsid w:val="00AE6C2A"/>
    <w:rsid w:val="00AE6D29"/>
    <w:rsid w:val="00AE6DB7"/>
    <w:rsid w:val="00AE7166"/>
    <w:rsid w:val="00AE776B"/>
    <w:rsid w:val="00AE797B"/>
    <w:rsid w:val="00AE79BA"/>
    <w:rsid w:val="00AE7AB5"/>
    <w:rsid w:val="00AE7B97"/>
    <w:rsid w:val="00AF0087"/>
    <w:rsid w:val="00AF00C3"/>
    <w:rsid w:val="00AF01AC"/>
    <w:rsid w:val="00AF0214"/>
    <w:rsid w:val="00AF02D4"/>
    <w:rsid w:val="00AF06C8"/>
    <w:rsid w:val="00AF0956"/>
    <w:rsid w:val="00AF0C42"/>
    <w:rsid w:val="00AF11C4"/>
    <w:rsid w:val="00AF167B"/>
    <w:rsid w:val="00AF1E48"/>
    <w:rsid w:val="00AF21ED"/>
    <w:rsid w:val="00AF227F"/>
    <w:rsid w:val="00AF272F"/>
    <w:rsid w:val="00AF28DB"/>
    <w:rsid w:val="00AF298A"/>
    <w:rsid w:val="00AF29AB"/>
    <w:rsid w:val="00AF2B19"/>
    <w:rsid w:val="00AF30A7"/>
    <w:rsid w:val="00AF30C0"/>
    <w:rsid w:val="00AF36F6"/>
    <w:rsid w:val="00AF3A75"/>
    <w:rsid w:val="00AF3B10"/>
    <w:rsid w:val="00AF3C2A"/>
    <w:rsid w:val="00AF3DF8"/>
    <w:rsid w:val="00AF3E57"/>
    <w:rsid w:val="00AF3F94"/>
    <w:rsid w:val="00AF402F"/>
    <w:rsid w:val="00AF4407"/>
    <w:rsid w:val="00AF4545"/>
    <w:rsid w:val="00AF4FF3"/>
    <w:rsid w:val="00AF53E9"/>
    <w:rsid w:val="00AF53EC"/>
    <w:rsid w:val="00AF5463"/>
    <w:rsid w:val="00AF54B0"/>
    <w:rsid w:val="00AF5DA5"/>
    <w:rsid w:val="00AF5FA6"/>
    <w:rsid w:val="00AF6120"/>
    <w:rsid w:val="00AF65E8"/>
    <w:rsid w:val="00AF678A"/>
    <w:rsid w:val="00AF69D0"/>
    <w:rsid w:val="00AF6A2C"/>
    <w:rsid w:val="00AF72D4"/>
    <w:rsid w:val="00AF7AAF"/>
    <w:rsid w:val="00AF7B54"/>
    <w:rsid w:val="00B00310"/>
    <w:rsid w:val="00B00389"/>
    <w:rsid w:val="00B0048B"/>
    <w:rsid w:val="00B006EA"/>
    <w:rsid w:val="00B01946"/>
    <w:rsid w:val="00B01DDC"/>
    <w:rsid w:val="00B02C27"/>
    <w:rsid w:val="00B02CB7"/>
    <w:rsid w:val="00B0346B"/>
    <w:rsid w:val="00B0351C"/>
    <w:rsid w:val="00B03A14"/>
    <w:rsid w:val="00B03DAF"/>
    <w:rsid w:val="00B04060"/>
    <w:rsid w:val="00B04093"/>
    <w:rsid w:val="00B040FC"/>
    <w:rsid w:val="00B04232"/>
    <w:rsid w:val="00B0448B"/>
    <w:rsid w:val="00B04CF4"/>
    <w:rsid w:val="00B05149"/>
    <w:rsid w:val="00B0539E"/>
    <w:rsid w:val="00B053C0"/>
    <w:rsid w:val="00B0572D"/>
    <w:rsid w:val="00B057D5"/>
    <w:rsid w:val="00B05942"/>
    <w:rsid w:val="00B05CA9"/>
    <w:rsid w:val="00B05CB2"/>
    <w:rsid w:val="00B05CB5"/>
    <w:rsid w:val="00B05D36"/>
    <w:rsid w:val="00B05F9D"/>
    <w:rsid w:val="00B0626D"/>
    <w:rsid w:val="00B065DA"/>
    <w:rsid w:val="00B067AB"/>
    <w:rsid w:val="00B06EF8"/>
    <w:rsid w:val="00B07065"/>
    <w:rsid w:val="00B07098"/>
    <w:rsid w:val="00B07186"/>
    <w:rsid w:val="00B074B0"/>
    <w:rsid w:val="00B076AF"/>
    <w:rsid w:val="00B076E0"/>
    <w:rsid w:val="00B079D2"/>
    <w:rsid w:val="00B100CD"/>
    <w:rsid w:val="00B105ED"/>
    <w:rsid w:val="00B10868"/>
    <w:rsid w:val="00B1094D"/>
    <w:rsid w:val="00B1098D"/>
    <w:rsid w:val="00B10BAB"/>
    <w:rsid w:val="00B10C0A"/>
    <w:rsid w:val="00B10E8F"/>
    <w:rsid w:val="00B10ED2"/>
    <w:rsid w:val="00B11514"/>
    <w:rsid w:val="00B1172F"/>
    <w:rsid w:val="00B11B06"/>
    <w:rsid w:val="00B11BBC"/>
    <w:rsid w:val="00B12350"/>
    <w:rsid w:val="00B12411"/>
    <w:rsid w:val="00B12756"/>
    <w:rsid w:val="00B132A1"/>
    <w:rsid w:val="00B13A0F"/>
    <w:rsid w:val="00B13D94"/>
    <w:rsid w:val="00B13DC0"/>
    <w:rsid w:val="00B13E75"/>
    <w:rsid w:val="00B13F24"/>
    <w:rsid w:val="00B13FDE"/>
    <w:rsid w:val="00B14AF4"/>
    <w:rsid w:val="00B14D83"/>
    <w:rsid w:val="00B14F5D"/>
    <w:rsid w:val="00B1517A"/>
    <w:rsid w:val="00B1523B"/>
    <w:rsid w:val="00B15451"/>
    <w:rsid w:val="00B158C3"/>
    <w:rsid w:val="00B15C19"/>
    <w:rsid w:val="00B15F14"/>
    <w:rsid w:val="00B16320"/>
    <w:rsid w:val="00B16637"/>
    <w:rsid w:val="00B166FC"/>
    <w:rsid w:val="00B1676D"/>
    <w:rsid w:val="00B169A2"/>
    <w:rsid w:val="00B16CA1"/>
    <w:rsid w:val="00B16D01"/>
    <w:rsid w:val="00B16EE8"/>
    <w:rsid w:val="00B16F23"/>
    <w:rsid w:val="00B1738D"/>
    <w:rsid w:val="00B1782A"/>
    <w:rsid w:val="00B17BA2"/>
    <w:rsid w:val="00B17F33"/>
    <w:rsid w:val="00B2090F"/>
    <w:rsid w:val="00B20EB9"/>
    <w:rsid w:val="00B21EA5"/>
    <w:rsid w:val="00B21FE0"/>
    <w:rsid w:val="00B22599"/>
    <w:rsid w:val="00B22E84"/>
    <w:rsid w:val="00B23814"/>
    <w:rsid w:val="00B238DD"/>
    <w:rsid w:val="00B23E56"/>
    <w:rsid w:val="00B24510"/>
    <w:rsid w:val="00B24DF0"/>
    <w:rsid w:val="00B253B1"/>
    <w:rsid w:val="00B257F8"/>
    <w:rsid w:val="00B25DDB"/>
    <w:rsid w:val="00B26276"/>
    <w:rsid w:val="00B2644D"/>
    <w:rsid w:val="00B26A83"/>
    <w:rsid w:val="00B2773C"/>
    <w:rsid w:val="00B27B56"/>
    <w:rsid w:val="00B301FE"/>
    <w:rsid w:val="00B302AB"/>
    <w:rsid w:val="00B302CA"/>
    <w:rsid w:val="00B30360"/>
    <w:rsid w:val="00B3078C"/>
    <w:rsid w:val="00B3089A"/>
    <w:rsid w:val="00B30B2A"/>
    <w:rsid w:val="00B30DCD"/>
    <w:rsid w:val="00B30F01"/>
    <w:rsid w:val="00B30FDD"/>
    <w:rsid w:val="00B31555"/>
    <w:rsid w:val="00B3175D"/>
    <w:rsid w:val="00B318E3"/>
    <w:rsid w:val="00B31F7E"/>
    <w:rsid w:val="00B325B9"/>
    <w:rsid w:val="00B32771"/>
    <w:rsid w:val="00B32A77"/>
    <w:rsid w:val="00B32C27"/>
    <w:rsid w:val="00B33021"/>
    <w:rsid w:val="00B330BB"/>
    <w:rsid w:val="00B33B70"/>
    <w:rsid w:val="00B3468B"/>
    <w:rsid w:val="00B346A4"/>
    <w:rsid w:val="00B34BAD"/>
    <w:rsid w:val="00B34C1E"/>
    <w:rsid w:val="00B34DF8"/>
    <w:rsid w:val="00B34E96"/>
    <w:rsid w:val="00B350D6"/>
    <w:rsid w:val="00B35AFA"/>
    <w:rsid w:val="00B35B2A"/>
    <w:rsid w:val="00B35BD6"/>
    <w:rsid w:val="00B35C35"/>
    <w:rsid w:val="00B35CE4"/>
    <w:rsid w:val="00B35E90"/>
    <w:rsid w:val="00B361C3"/>
    <w:rsid w:val="00B36C3E"/>
    <w:rsid w:val="00B36D74"/>
    <w:rsid w:val="00B36D97"/>
    <w:rsid w:val="00B37269"/>
    <w:rsid w:val="00B373E3"/>
    <w:rsid w:val="00B37BBE"/>
    <w:rsid w:val="00B37C95"/>
    <w:rsid w:val="00B40116"/>
    <w:rsid w:val="00B4058B"/>
    <w:rsid w:val="00B4074C"/>
    <w:rsid w:val="00B40798"/>
    <w:rsid w:val="00B4085B"/>
    <w:rsid w:val="00B40C74"/>
    <w:rsid w:val="00B40C8C"/>
    <w:rsid w:val="00B4118B"/>
    <w:rsid w:val="00B411A9"/>
    <w:rsid w:val="00B414AD"/>
    <w:rsid w:val="00B4162A"/>
    <w:rsid w:val="00B41A6E"/>
    <w:rsid w:val="00B420AB"/>
    <w:rsid w:val="00B42865"/>
    <w:rsid w:val="00B42BDB"/>
    <w:rsid w:val="00B42D81"/>
    <w:rsid w:val="00B4320E"/>
    <w:rsid w:val="00B43294"/>
    <w:rsid w:val="00B4349D"/>
    <w:rsid w:val="00B43791"/>
    <w:rsid w:val="00B43982"/>
    <w:rsid w:val="00B43F89"/>
    <w:rsid w:val="00B441EE"/>
    <w:rsid w:val="00B443EB"/>
    <w:rsid w:val="00B4472F"/>
    <w:rsid w:val="00B44852"/>
    <w:rsid w:val="00B44DBA"/>
    <w:rsid w:val="00B44F7B"/>
    <w:rsid w:val="00B44FDF"/>
    <w:rsid w:val="00B4500A"/>
    <w:rsid w:val="00B4579D"/>
    <w:rsid w:val="00B45967"/>
    <w:rsid w:val="00B45984"/>
    <w:rsid w:val="00B45B04"/>
    <w:rsid w:val="00B45B82"/>
    <w:rsid w:val="00B45D63"/>
    <w:rsid w:val="00B45EC7"/>
    <w:rsid w:val="00B4612E"/>
    <w:rsid w:val="00B46D42"/>
    <w:rsid w:val="00B46DFA"/>
    <w:rsid w:val="00B47107"/>
    <w:rsid w:val="00B47C72"/>
    <w:rsid w:val="00B50488"/>
    <w:rsid w:val="00B506D8"/>
    <w:rsid w:val="00B509C3"/>
    <w:rsid w:val="00B51129"/>
    <w:rsid w:val="00B51134"/>
    <w:rsid w:val="00B513BD"/>
    <w:rsid w:val="00B51636"/>
    <w:rsid w:val="00B51C29"/>
    <w:rsid w:val="00B51C2B"/>
    <w:rsid w:val="00B51CCA"/>
    <w:rsid w:val="00B51EE0"/>
    <w:rsid w:val="00B52162"/>
    <w:rsid w:val="00B529AD"/>
    <w:rsid w:val="00B52ACD"/>
    <w:rsid w:val="00B5300F"/>
    <w:rsid w:val="00B539C7"/>
    <w:rsid w:val="00B53BFB"/>
    <w:rsid w:val="00B53D76"/>
    <w:rsid w:val="00B53DFC"/>
    <w:rsid w:val="00B53EB1"/>
    <w:rsid w:val="00B54012"/>
    <w:rsid w:val="00B54816"/>
    <w:rsid w:val="00B54AA5"/>
    <w:rsid w:val="00B54C62"/>
    <w:rsid w:val="00B54F65"/>
    <w:rsid w:val="00B551CE"/>
    <w:rsid w:val="00B55366"/>
    <w:rsid w:val="00B553BD"/>
    <w:rsid w:val="00B555EE"/>
    <w:rsid w:val="00B5578D"/>
    <w:rsid w:val="00B55B00"/>
    <w:rsid w:val="00B55BC3"/>
    <w:rsid w:val="00B55D7D"/>
    <w:rsid w:val="00B5646F"/>
    <w:rsid w:val="00B565AC"/>
    <w:rsid w:val="00B56661"/>
    <w:rsid w:val="00B56D35"/>
    <w:rsid w:val="00B5735C"/>
    <w:rsid w:val="00B57372"/>
    <w:rsid w:val="00B60254"/>
    <w:rsid w:val="00B6176A"/>
    <w:rsid w:val="00B61771"/>
    <w:rsid w:val="00B61AA8"/>
    <w:rsid w:val="00B61BE7"/>
    <w:rsid w:val="00B61BF3"/>
    <w:rsid w:val="00B61C78"/>
    <w:rsid w:val="00B61FFE"/>
    <w:rsid w:val="00B620CF"/>
    <w:rsid w:val="00B621CB"/>
    <w:rsid w:val="00B622C7"/>
    <w:rsid w:val="00B62607"/>
    <w:rsid w:val="00B62797"/>
    <w:rsid w:val="00B6296B"/>
    <w:rsid w:val="00B62C03"/>
    <w:rsid w:val="00B63660"/>
    <w:rsid w:val="00B6380A"/>
    <w:rsid w:val="00B63B1B"/>
    <w:rsid w:val="00B63B3F"/>
    <w:rsid w:val="00B64043"/>
    <w:rsid w:val="00B641EE"/>
    <w:rsid w:val="00B641FD"/>
    <w:rsid w:val="00B647AD"/>
    <w:rsid w:val="00B64984"/>
    <w:rsid w:val="00B6521A"/>
    <w:rsid w:val="00B657CA"/>
    <w:rsid w:val="00B657FD"/>
    <w:rsid w:val="00B65914"/>
    <w:rsid w:val="00B65B3D"/>
    <w:rsid w:val="00B65D63"/>
    <w:rsid w:val="00B66636"/>
    <w:rsid w:val="00B66857"/>
    <w:rsid w:val="00B66B2B"/>
    <w:rsid w:val="00B66BC2"/>
    <w:rsid w:val="00B66F73"/>
    <w:rsid w:val="00B67860"/>
    <w:rsid w:val="00B6796C"/>
    <w:rsid w:val="00B67C20"/>
    <w:rsid w:val="00B67E68"/>
    <w:rsid w:val="00B67F69"/>
    <w:rsid w:val="00B706DE"/>
    <w:rsid w:val="00B70DC3"/>
    <w:rsid w:val="00B70FE1"/>
    <w:rsid w:val="00B711AC"/>
    <w:rsid w:val="00B716E6"/>
    <w:rsid w:val="00B71FD1"/>
    <w:rsid w:val="00B726B7"/>
    <w:rsid w:val="00B72774"/>
    <w:rsid w:val="00B729B4"/>
    <w:rsid w:val="00B73284"/>
    <w:rsid w:val="00B73770"/>
    <w:rsid w:val="00B73A01"/>
    <w:rsid w:val="00B73D3B"/>
    <w:rsid w:val="00B74B60"/>
    <w:rsid w:val="00B74D44"/>
    <w:rsid w:val="00B75467"/>
    <w:rsid w:val="00B75C0B"/>
    <w:rsid w:val="00B76592"/>
    <w:rsid w:val="00B766FD"/>
    <w:rsid w:val="00B76ADC"/>
    <w:rsid w:val="00B76B28"/>
    <w:rsid w:val="00B77730"/>
    <w:rsid w:val="00B779B9"/>
    <w:rsid w:val="00B77B65"/>
    <w:rsid w:val="00B77EC6"/>
    <w:rsid w:val="00B77F25"/>
    <w:rsid w:val="00B80730"/>
    <w:rsid w:val="00B80B06"/>
    <w:rsid w:val="00B80EB3"/>
    <w:rsid w:val="00B810AD"/>
    <w:rsid w:val="00B81492"/>
    <w:rsid w:val="00B8190C"/>
    <w:rsid w:val="00B8196A"/>
    <w:rsid w:val="00B82943"/>
    <w:rsid w:val="00B82979"/>
    <w:rsid w:val="00B82AA7"/>
    <w:rsid w:val="00B82BDD"/>
    <w:rsid w:val="00B83913"/>
    <w:rsid w:val="00B83952"/>
    <w:rsid w:val="00B839F5"/>
    <w:rsid w:val="00B83B04"/>
    <w:rsid w:val="00B83C93"/>
    <w:rsid w:val="00B83E0D"/>
    <w:rsid w:val="00B83E57"/>
    <w:rsid w:val="00B842D1"/>
    <w:rsid w:val="00B84612"/>
    <w:rsid w:val="00B84807"/>
    <w:rsid w:val="00B84BF8"/>
    <w:rsid w:val="00B84C83"/>
    <w:rsid w:val="00B84F10"/>
    <w:rsid w:val="00B853C7"/>
    <w:rsid w:val="00B853CA"/>
    <w:rsid w:val="00B8589D"/>
    <w:rsid w:val="00B859F5"/>
    <w:rsid w:val="00B85C45"/>
    <w:rsid w:val="00B85EF1"/>
    <w:rsid w:val="00B85F9A"/>
    <w:rsid w:val="00B85FAE"/>
    <w:rsid w:val="00B8602B"/>
    <w:rsid w:val="00B86322"/>
    <w:rsid w:val="00B86449"/>
    <w:rsid w:val="00B864AB"/>
    <w:rsid w:val="00B86648"/>
    <w:rsid w:val="00B86BCE"/>
    <w:rsid w:val="00B8776B"/>
    <w:rsid w:val="00B87973"/>
    <w:rsid w:val="00B879B4"/>
    <w:rsid w:val="00B87FFC"/>
    <w:rsid w:val="00B90AD9"/>
    <w:rsid w:val="00B91090"/>
    <w:rsid w:val="00B91355"/>
    <w:rsid w:val="00B91429"/>
    <w:rsid w:val="00B9196C"/>
    <w:rsid w:val="00B91B46"/>
    <w:rsid w:val="00B92046"/>
    <w:rsid w:val="00B921B4"/>
    <w:rsid w:val="00B92292"/>
    <w:rsid w:val="00B922B6"/>
    <w:rsid w:val="00B92BB0"/>
    <w:rsid w:val="00B92CB9"/>
    <w:rsid w:val="00B930D6"/>
    <w:rsid w:val="00B9319E"/>
    <w:rsid w:val="00B93606"/>
    <w:rsid w:val="00B9385B"/>
    <w:rsid w:val="00B93A28"/>
    <w:rsid w:val="00B93B77"/>
    <w:rsid w:val="00B93C34"/>
    <w:rsid w:val="00B93C8F"/>
    <w:rsid w:val="00B93DAF"/>
    <w:rsid w:val="00B942C0"/>
    <w:rsid w:val="00B94604"/>
    <w:rsid w:val="00B946E6"/>
    <w:rsid w:val="00B9477B"/>
    <w:rsid w:val="00B94908"/>
    <w:rsid w:val="00B94D60"/>
    <w:rsid w:val="00B955B1"/>
    <w:rsid w:val="00B967D0"/>
    <w:rsid w:val="00B9688E"/>
    <w:rsid w:val="00B968CB"/>
    <w:rsid w:val="00B96AFB"/>
    <w:rsid w:val="00B96E1B"/>
    <w:rsid w:val="00B96ECB"/>
    <w:rsid w:val="00B96F3D"/>
    <w:rsid w:val="00B9743F"/>
    <w:rsid w:val="00B97447"/>
    <w:rsid w:val="00B978A9"/>
    <w:rsid w:val="00B97A67"/>
    <w:rsid w:val="00B97BA4"/>
    <w:rsid w:val="00BA0CBC"/>
    <w:rsid w:val="00BA0DAB"/>
    <w:rsid w:val="00BA16AB"/>
    <w:rsid w:val="00BA179A"/>
    <w:rsid w:val="00BA179B"/>
    <w:rsid w:val="00BA1DE2"/>
    <w:rsid w:val="00BA238E"/>
    <w:rsid w:val="00BA240A"/>
    <w:rsid w:val="00BA25EB"/>
    <w:rsid w:val="00BA279A"/>
    <w:rsid w:val="00BA344A"/>
    <w:rsid w:val="00BA3732"/>
    <w:rsid w:val="00BA388E"/>
    <w:rsid w:val="00BA388F"/>
    <w:rsid w:val="00BA3EE2"/>
    <w:rsid w:val="00BA3FF7"/>
    <w:rsid w:val="00BA48E3"/>
    <w:rsid w:val="00BA4B11"/>
    <w:rsid w:val="00BA5254"/>
    <w:rsid w:val="00BA58D1"/>
    <w:rsid w:val="00BA595B"/>
    <w:rsid w:val="00BA5994"/>
    <w:rsid w:val="00BA5C30"/>
    <w:rsid w:val="00BA6356"/>
    <w:rsid w:val="00BA65A9"/>
    <w:rsid w:val="00BA6663"/>
    <w:rsid w:val="00BA669A"/>
    <w:rsid w:val="00BA685F"/>
    <w:rsid w:val="00BA68C2"/>
    <w:rsid w:val="00BA6A4F"/>
    <w:rsid w:val="00BA6E8B"/>
    <w:rsid w:val="00BA75E9"/>
    <w:rsid w:val="00BA7666"/>
    <w:rsid w:val="00BA7876"/>
    <w:rsid w:val="00BA7B7E"/>
    <w:rsid w:val="00BB0150"/>
    <w:rsid w:val="00BB02D9"/>
    <w:rsid w:val="00BB04DC"/>
    <w:rsid w:val="00BB05C9"/>
    <w:rsid w:val="00BB061F"/>
    <w:rsid w:val="00BB07D0"/>
    <w:rsid w:val="00BB0AE8"/>
    <w:rsid w:val="00BB14AE"/>
    <w:rsid w:val="00BB19F3"/>
    <w:rsid w:val="00BB1D00"/>
    <w:rsid w:val="00BB1DD7"/>
    <w:rsid w:val="00BB1ED0"/>
    <w:rsid w:val="00BB20C6"/>
    <w:rsid w:val="00BB235C"/>
    <w:rsid w:val="00BB23E1"/>
    <w:rsid w:val="00BB2734"/>
    <w:rsid w:val="00BB2885"/>
    <w:rsid w:val="00BB28BC"/>
    <w:rsid w:val="00BB2BE7"/>
    <w:rsid w:val="00BB2C61"/>
    <w:rsid w:val="00BB2E06"/>
    <w:rsid w:val="00BB2E9D"/>
    <w:rsid w:val="00BB2FB9"/>
    <w:rsid w:val="00BB3399"/>
    <w:rsid w:val="00BB3B87"/>
    <w:rsid w:val="00BB3E0C"/>
    <w:rsid w:val="00BB40C8"/>
    <w:rsid w:val="00BB40D1"/>
    <w:rsid w:val="00BB417B"/>
    <w:rsid w:val="00BB4358"/>
    <w:rsid w:val="00BB4BAF"/>
    <w:rsid w:val="00BB4C1F"/>
    <w:rsid w:val="00BB54CF"/>
    <w:rsid w:val="00BB56E0"/>
    <w:rsid w:val="00BB5AE7"/>
    <w:rsid w:val="00BB5B85"/>
    <w:rsid w:val="00BB5DAD"/>
    <w:rsid w:val="00BB5F2D"/>
    <w:rsid w:val="00BB6592"/>
    <w:rsid w:val="00BB6ACC"/>
    <w:rsid w:val="00BB6E38"/>
    <w:rsid w:val="00BB71AF"/>
    <w:rsid w:val="00BB7A17"/>
    <w:rsid w:val="00BB7C76"/>
    <w:rsid w:val="00BC057A"/>
    <w:rsid w:val="00BC0602"/>
    <w:rsid w:val="00BC0824"/>
    <w:rsid w:val="00BC095A"/>
    <w:rsid w:val="00BC0F0E"/>
    <w:rsid w:val="00BC1208"/>
    <w:rsid w:val="00BC125E"/>
    <w:rsid w:val="00BC15CD"/>
    <w:rsid w:val="00BC1797"/>
    <w:rsid w:val="00BC1A77"/>
    <w:rsid w:val="00BC1ADD"/>
    <w:rsid w:val="00BC25EF"/>
    <w:rsid w:val="00BC2760"/>
    <w:rsid w:val="00BC277E"/>
    <w:rsid w:val="00BC2D6C"/>
    <w:rsid w:val="00BC2F4D"/>
    <w:rsid w:val="00BC2F7F"/>
    <w:rsid w:val="00BC2FA7"/>
    <w:rsid w:val="00BC306C"/>
    <w:rsid w:val="00BC34AF"/>
    <w:rsid w:val="00BC3C5E"/>
    <w:rsid w:val="00BC4221"/>
    <w:rsid w:val="00BC45EA"/>
    <w:rsid w:val="00BC5355"/>
    <w:rsid w:val="00BC573F"/>
    <w:rsid w:val="00BC58FB"/>
    <w:rsid w:val="00BC5AA6"/>
    <w:rsid w:val="00BC5AC1"/>
    <w:rsid w:val="00BC5FF6"/>
    <w:rsid w:val="00BC615A"/>
    <w:rsid w:val="00BC627B"/>
    <w:rsid w:val="00BC6B03"/>
    <w:rsid w:val="00BC6D2B"/>
    <w:rsid w:val="00BC7494"/>
    <w:rsid w:val="00BC78B1"/>
    <w:rsid w:val="00BC78E3"/>
    <w:rsid w:val="00BC7917"/>
    <w:rsid w:val="00BC795C"/>
    <w:rsid w:val="00BC7C5F"/>
    <w:rsid w:val="00BC7C76"/>
    <w:rsid w:val="00BC7D38"/>
    <w:rsid w:val="00BD0218"/>
    <w:rsid w:val="00BD05E9"/>
    <w:rsid w:val="00BD05F4"/>
    <w:rsid w:val="00BD07B5"/>
    <w:rsid w:val="00BD095A"/>
    <w:rsid w:val="00BD0C2E"/>
    <w:rsid w:val="00BD0FB6"/>
    <w:rsid w:val="00BD1620"/>
    <w:rsid w:val="00BD18CA"/>
    <w:rsid w:val="00BD18ED"/>
    <w:rsid w:val="00BD194B"/>
    <w:rsid w:val="00BD20B0"/>
    <w:rsid w:val="00BD244A"/>
    <w:rsid w:val="00BD26A4"/>
    <w:rsid w:val="00BD35F9"/>
    <w:rsid w:val="00BD39C0"/>
    <w:rsid w:val="00BD3E26"/>
    <w:rsid w:val="00BD4665"/>
    <w:rsid w:val="00BD49A7"/>
    <w:rsid w:val="00BD4A8C"/>
    <w:rsid w:val="00BD4FFB"/>
    <w:rsid w:val="00BD5AB7"/>
    <w:rsid w:val="00BD5D81"/>
    <w:rsid w:val="00BD5FC7"/>
    <w:rsid w:val="00BD6294"/>
    <w:rsid w:val="00BD68B4"/>
    <w:rsid w:val="00BD7253"/>
    <w:rsid w:val="00BD778F"/>
    <w:rsid w:val="00BD7798"/>
    <w:rsid w:val="00BD7A00"/>
    <w:rsid w:val="00BD7E16"/>
    <w:rsid w:val="00BD7F98"/>
    <w:rsid w:val="00BE0488"/>
    <w:rsid w:val="00BE0561"/>
    <w:rsid w:val="00BE075A"/>
    <w:rsid w:val="00BE0897"/>
    <w:rsid w:val="00BE0D68"/>
    <w:rsid w:val="00BE0EC4"/>
    <w:rsid w:val="00BE11DA"/>
    <w:rsid w:val="00BE183A"/>
    <w:rsid w:val="00BE1B6E"/>
    <w:rsid w:val="00BE2596"/>
    <w:rsid w:val="00BE267A"/>
    <w:rsid w:val="00BE3451"/>
    <w:rsid w:val="00BE3464"/>
    <w:rsid w:val="00BE3A55"/>
    <w:rsid w:val="00BE3EDC"/>
    <w:rsid w:val="00BE40FF"/>
    <w:rsid w:val="00BE422E"/>
    <w:rsid w:val="00BE447A"/>
    <w:rsid w:val="00BE4727"/>
    <w:rsid w:val="00BE4A10"/>
    <w:rsid w:val="00BE4FC3"/>
    <w:rsid w:val="00BE526D"/>
    <w:rsid w:val="00BE5856"/>
    <w:rsid w:val="00BE5883"/>
    <w:rsid w:val="00BE58F4"/>
    <w:rsid w:val="00BE5BE1"/>
    <w:rsid w:val="00BE5BF9"/>
    <w:rsid w:val="00BE61EF"/>
    <w:rsid w:val="00BE627B"/>
    <w:rsid w:val="00BE658C"/>
    <w:rsid w:val="00BE68D1"/>
    <w:rsid w:val="00BE68E2"/>
    <w:rsid w:val="00BE6BB9"/>
    <w:rsid w:val="00BE6E37"/>
    <w:rsid w:val="00BE7217"/>
    <w:rsid w:val="00BF0639"/>
    <w:rsid w:val="00BF0A02"/>
    <w:rsid w:val="00BF0D2C"/>
    <w:rsid w:val="00BF1132"/>
    <w:rsid w:val="00BF16BF"/>
    <w:rsid w:val="00BF1C8D"/>
    <w:rsid w:val="00BF1CD5"/>
    <w:rsid w:val="00BF2150"/>
    <w:rsid w:val="00BF224D"/>
    <w:rsid w:val="00BF285C"/>
    <w:rsid w:val="00BF2BF1"/>
    <w:rsid w:val="00BF2CE4"/>
    <w:rsid w:val="00BF2DBE"/>
    <w:rsid w:val="00BF31C9"/>
    <w:rsid w:val="00BF3456"/>
    <w:rsid w:val="00BF3BE9"/>
    <w:rsid w:val="00BF3F49"/>
    <w:rsid w:val="00BF4422"/>
    <w:rsid w:val="00BF491C"/>
    <w:rsid w:val="00BF4B1F"/>
    <w:rsid w:val="00BF4C19"/>
    <w:rsid w:val="00BF51CC"/>
    <w:rsid w:val="00BF5389"/>
    <w:rsid w:val="00BF5745"/>
    <w:rsid w:val="00BF5796"/>
    <w:rsid w:val="00BF58AB"/>
    <w:rsid w:val="00BF5DF3"/>
    <w:rsid w:val="00BF5E8C"/>
    <w:rsid w:val="00BF6570"/>
    <w:rsid w:val="00BF674C"/>
    <w:rsid w:val="00BF68BD"/>
    <w:rsid w:val="00BF68D3"/>
    <w:rsid w:val="00BF6B38"/>
    <w:rsid w:val="00BF6D18"/>
    <w:rsid w:val="00BF7004"/>
    <w:rsid w:val="00BF7274"/>
    <w:rsid w:val="00BF74B1"/>
    <w:rsid w:val="00BF76A1"/>
    <w:rsid w:val="00BF790F"/>
    <w:rsid w:val="00BF7AF8"/>
    <w:rsid w:val="00BF7CA4"/>
    <w:rsid w:val="00BF7EA0"/>
    <w:rsid w:val="00C0049D"/>
    <w:rsid w:val="00C009C1"/>
    <w:rsid w:val="00C009C4"/>
    <w:rsid w:val="00C00BDB"/>
    <w:rsid w:val="00C00EF4"/>
    <w:rsid w:val="00C0105A"/>
    <w:rsid w:val="00C011E8"/>
    <w:rsid w:val="00C01BCD"/>
    <w:rsid w:val="00C01EFB"/>
    <w:rsid w:val="00C0296D"/>
    <w:rsid w:val="00C029EF"/>
    <w:rsid w:val="00C02C5D"/>
    <w:rsid w:val="00C02D2C"/>
    <w:rsid w:val="00C02F8D"/>
    <w:rsid w:val="00C03330"/>
    <w:rsid w:val="00C0339B"/>
    <w:rsid w:val="00C0352D"/>
    <w:rsid w:val="00C0391D"/>
    <w:rsid w:val="00C03B71"/>
    <w:rsid w:val="00C040E2"/>
    <w:rsid w:val="00C046E1"/>
    <w:rsid w:val="00C04D99"/>
    <w:rsid w:val="00C0524A"/>
    <w:rsid w:val="00C0576E"/>
    <w:rsid w:val="00C05984"/>
    <w:rsid w:val="00C05D08"/>
    <w:rsid w:val="00C0633B"/>
    <w:rsid w:val="00C06440"/>
    <w:rsid w:val="00C06553"/>
    <w:rsid w:val="00C06B54"/>
    <w:rsid w:val="00C06BA3"/>
    <w:rsid w:val="00C074CE"/>
    <w:rsid w:val="00C076E2"/>
    <w:rsid w:val="00C07930"/>
    <w:rsid w:val="00C07938"/>
    <w:rsid w:val="00C07C6A"/>
    <w:rsid w:val="00C07D8F"/>
    <w:rsid w:val="00C07DCE"/>
    <w:rsid w:val="00C10BC9"/>
    <w:rsid w:val="00C10F07"/>
    <w:rsid w:val="00C10F64"/>
    <w:rsid w:val="00C1131A"/>
    <w:rsid w:val="00C11A01"/>
    <w:rsid w:val="00C11B26"/>
    <w:rsid w:val="00C11C03"/>
    <w:rsid w:val="00C11DB1"/>
    <w:rsid w:val="00C120E9"/>
    <w:rsid w:val="00C12296"/>
    <w:rsid w:val="00C125F2"/>
    <w:rsid w:val="00C12769"/>
    <w:rsid w:val="00C12AFE"/>
    <w:rsid w:val="00C13251"/>
    <w:rsid w:val="00C13367"/>
    <w:rsid w:val="00C134BB"/>
    <w:rsid w:val="00C13505"/>
    <w:rsid w:val="00C135B5"/>
    <w:rsid w:val="00C13AA4"/>
    <w:rsid w:val="00C13B05"/>
    <w:rsid w:val="00C13B2F"/>
    <w:rsid w:val="00C13C9B"/>
    <w:rsid w:val="00C1400C"/>
    <w:rsid w:val="00C1487C"/>
    <w:rsid w:val="00C14908"/>
    <w:rsid w:val="00C14C74"/>
    <w:rsid w:val="00C1537D"/>
    <w:rsid w:val="00C154A6"/>
    <w:rsid w:val="00C15B6E"/>
    <w:rsid w:val="00C15CD5"/>
    <w:rsid w:val="00C15D7A"/>
    <w:rsid w:val="00C16014"/>
    <w:rsid w:val="00C163AD"/>
    <w:rsid w:val="00C16512"/>
    <w:rsid w:val="00C1682A"/>
    <w:rsid w:val="00C16EBC"/>
    <w:rsid w:val="00C16FF1"/>
    <w:rsid w:val="00C172B5"/>
    <w:rsid w:val="00C175BF"/>
    <w:rsid w:val="00C1760E"/>
    <w:rsid w:val="00C1772C"/>
    <w:rsid w:val="00C17811"/>
    <w:rsid w:val="00C17848"/>
    <w:rsid w:val="00C17B74"/>
    <w:rsid w:val="00C17BB3"/>
    <w:rsid w:val="00C17C1C"/>
    <w:rsid w:val="00C20074"/>
    <w:rsid w:val="00C20097"/>
    <w:rsid w:val="00C20318"/>
    <w:rsid w:val="00C20460"/>
    <w:rsid w:val="00C208F9"/>
    <w:rsid w:val="00C20B07"/>
    <w:rsid w:val="00C20E10"/>
    <w:rsid w:val="00C217E4"/>
    <w:rsid w:val="00C21C92"/>
    <w:rsid w:val="00C21DDE"/>
    <w:rsid w:val="00C22047"/>
    <w:rsid w:val="00C22466"/>
    <w:rsid w:val="00C22615"/>
    <w:rsid w:val="00C22699"/>
    <w:rsid w:val="00C22DFA"/>
    <w:rsid w:val="00C233EE"/>
    <w:rsid w:val="00C234F1"/>
    <w:rsid w:val="00C240F3"/>
    <w:rsid w:val="00C246E9"/>
    <w:rsid w:val="00C24934"/>
    <w:rsid w:val="00C24BED"/>
    <w:rsid w:val="00C25470"/>
    <w:rsid w:val="00C25B8A"/>
    <w:rsid w:val="00C25FFC"/>
    <w:rsid w:val="00C26C57"/>
    <w:rsid w:val="00C26DBF"/>
    <w:rsid w:val="00C26E5A"/>
    <w:rsid w:val="00C272C9"/>
    <w:rsid w:val="00C273C3"/>
    <w:rsid w:val="00C276AD"/>
    <w:rsid w:val="00C27717"/>
    <w:rsid w:val="00C27973"/>
    <w:rsid w:val="00C27A02"/>
    <w:rsid w:val="00C27A32"/>
    <w:rsid w:val="00C27C7D"/>
    <w:rsid w:val="00C30108"/>
    <w:rsid w:val="00C308BB"/>
    <w:rsid w:val="00C30D45"/>
    <w:rsid w:val="00C3117C"/>
    <w:rsid w:val="00C31274"/>
    <w:rsid w:val="00C312C3"/>
    <w:rsid w:val="00C313B4"/>
    <w:rsid w:val="00C316B7"/>
    <w:rsid w:val="00C318B2"/>
    <w:rsid w:val="00C31B63"/>
    <w:rsid w:val="00C32B04"/>
    <w:rsid w:val="00C33064"/>
    <w:rsid w:val="00C3335F"/>
    <w:rsid w:val="00C336D0"/>
    <w:rsid w:val="00C3370B"/>
    <w:rsid w:val="00C33760"/>
    <w:rsid w:val="00C33D58"/>
    <w:rsid w:val="00C344D5"/>
    <w:rsid w:val="00C346AF"/>
    <w:rsid w:val="00C34A36"/>
    <w:rsid w:val="00C34A51"/>
    <w:rsid w:val="00C34F42"/>
    <w:rsid w:val="00C35743"/>
    <w:rsid w:val="00C358A7"/>
    <w:rsid w:val="00C35918"/>
    <w:rsid w:val="00C35CF6"/>
    <w:rsid w:val="00C367C4"/>
    <w:rsid w:val="00C36C12"/>
    <w:rsid w:val="00C36D2C"/>
    <w:rsid w:val="00C37271"/>
    <w:rsid w:val="00C3749A"/>
    <w:rsid w:val="00C37705"/>
    <w:rsid w:val="00C37815"/>
    <w:rsid w:val="00C378E3"/>
    <w:rsid w:val="00C37FCF"/>
    <w:rsid w:val="00C4010F"/>
    <w:rsid w:val="00C403A2"/>
    <w:rsid w:val="00C40568"/>
    <w:rsid w:val="00C40646"/>
    <w:rsid w:val="00C406F6"/>
    <w:rsid w:val="00C408E4"/>
    <w:rsid w:val="00C40D77"/>
    <w:rsid w:val="00C41196"/>
    <w:rsid w:val="00C41267"/>
    <w:rsid w:val="00C412C2"/>
    <w:rsid w:val="00C417DB"/>
    <w:rsid w:val="00C41859"/>
    <w:rsid w:val="00C41898"/>
    <w:rsid w:val="00C41C68"/>
    <w:rsid w:val="00C435EF"/>
    <w:rsid w:val="00C440EF"/>
    <w:rsid w:val="00C44223"/>
    <w:rsid w:val="00C44582"/>
    <w:rsid w:val="00C44590"/>
    <w:rsid w:val="00C44906"/>
    <w:rsid w:val="00C44AE8"/>
    <w:rsid w:val="00C44B7B"/>
    <w:rsid w:val="00C44DBB"/>
    <w:rsid w:val="00C45372"/>
    <w:rsid w:val="00C45770"/>
    <w:rsid w:val="00C45A28"/>
    <w:rsid w:val="00C45C91"/>
    <w:rsid w:val="00C45CA4"/>
    <w:rsid w:val="00C45D1B"/>
    <w:rsid w:val="00C45DD6"/>
    <w:rsid w:val="00C464D2"/>
    <w:rsid w:val="00C4650D"/>
    <w:rsid w:val="00C46589"/>
    <w:rsid w:val="00C46625"/>
    <w:rsid w:val="00C4674E"/>
    <w:rsid w:val="00C46A84"/>
    <w:rsid w:val="00C46AEA"/>
    <w:rsid w:val="00C4729E"/>
    <w:rsid w:val="00C47751"/>
    <w:rsid w:val="00C50078"/>
    <w:rsid w:val="00C503E1"/>
    <w:rsid w:val="00C5040C"/>
    <w:rsid w:val="00C50486"/>
    <w:rsid w:val="00C50853"/>
    <w:rsid w:val="00C51100"/>
    <w:rsid w:val="00C5111B"/>
    <w:rsid w:val="00C5133C"/>
    <w:rsid w:val="00C51443"/>
    <w:rsid w:val="00C5144A"/>
    <w:rsid w:val="00C51656"/>
    <w:rsid w:val="00C51DCC"/>
    <w:rsid w:val="00C51F08"/>
    <w:rsid w:val="00C5281B"/>
    <w:rsid w:val="00C52BCD"/>
    <w:rsid w:val="00C52C57"/>
    <w:rsid w:val="00C52FB1"/>
    <w:rsid w:val="00C533FA"/>
    <w:rsid w:val="00C5392C"/>
    <w:rsid w:val="00C53D6A"/>
    <w:rsid w:val="00C5411B"/>
    <w:rsid w:val="00C541AC"/>
    <w:rsid w:val="00C54311"/>
    <w:rsid w:val="00C54745"/>
    <w:rsid w:val="00C54956"/>
    <w:rsid w:val="00C54988"/>
    <w:rsid w:val="00C54DC1"/>
    <w:rsid w:val="00C54E25"/>
    <w:rsid w:val="00C5505E"/>
    <w:rsid w:val="00C553CC"/>
    <w:rsid w:val="00C55573"/>
    <w:rsid w:val="00C55BD0"/>
    <w:rsid w:val="00C55CFB"/>
    <w:rsid w:val="00C55EAE"/>
    <w:rsid w:val="00C56282"/>
    <w:rsid w:val="00C575BD"/>
    <w:rsid w:val="00C575FE"/>
    <w:rsid w:val="00C57B3A"/>
    <w:rsid w:val="00C57C59"/>
    <w:rsid w:val="00C6020A"/>
    <w:rsid w:val="00C6063E"/>
    <w:rsid w:val="00C60D3F"/>
    <w:rsid w:val="00C60D7B"/>
    <w:rsid w:val="00C60F9C"/>
    <w:rsid w:val="00C60FBF"/>
    <w:rsid w:val="00C61031"/>
    <w:rsid w:val="00C611E9"/>
    <w:rsid w:val="00C612D7"/>
    <w:rsid w:val="00C61F11"/>
    <w:rsid w:val="00C626F6"/>
    <w:rsid w:val="00C62729"/>
    <w:rsid w:val="00C62839"/>
    <w:rsid w:val="00C6337D"/>
    <w:rsid w:val="00C638CE"/>
    <w:rsid w:val="00C63A41"/>
    <w:rsid w:val="00C63A4D"/>
    <w:rsid w:val="00C63B50"/>
    <w:rsid w:val="00C63DA4"/>
    <w:rsid w:val="00C63E8B"/>
    <w:rsid w:val="00C63FF3"/>
    <w:rsid w:val="00C64140"/>
    <w:rsid w:val="00C6457E"/>
    <w:rsid w:val="00C64891"/>
    <w:rsid w:val="00C64A2C"/>
    <w:rsid w:val="00C64A8F"/>
    <w:rsid w:val="00C64B3B"/>
    <w:rsid w:val="00C64BCB"/>
    <w:rsid w:val="00C650AF"/>
    <w:rsid w:val="00C655D0"/>
    <w:rsid w:val="00C657E8"/>
    <w:rsid w:val="00C65899"/>
    <w:rsid w:val="00C65A46"/>
    <w:rsid w:val="00C65ABE"/>
    <w:rsid w:val="00C65B94"/>
    <w:rsid w:val="00C65C5E"/>
    <w:rsid w:val="00C65CE7"/>
    <w:rsid w:val="00C661BB"/>
    <w:rsid w:val="00C66763"/>
    <w:rsid w:val="00C66822"/>
    <w:rsid w:val="00C66DCE"/>
    <w:rsid w:val="00C67258"/>
    <w:rsid w:val="00C675A7"/>
    <w:rsid w:val="00C676F1"/>
    <w:rsid w:val="00C679DF"/>
    <w:rsid w:val="00C67A20"/>
    <w:rsid w:val="00C701B4"/>
    <w:rsid w:val="00C70903"/>
    <w:rsid w:val="00C710B1"/>
    <w:rsid w:val="00C71203"/>
    <w:rsid w:val="00C713EA"/>
    <w:rsid w:val="00C71845"/>
    <w:rsid w:val="00C72167"/>
    <w:rsid w:val="00C726D1"/>
    <w:rsid w:val="00C7295C"/>
    <w:rsid w:val="00C72BA4"/>
    <w:rsid w:val="00C730DB"/>
    <w:rsid w:val="00C734C1"/>
    <w:rsid w:val="00C74111"/>
    <w:rsid w:val="00C74917"/>
    <w:rsid w:val="00C75276"/>
    <w:rsid w:val="00C75512"/>
    <w:rsid w:val="00C757FC"/>
    <w:rsid w:val="00C758F5"/>
    <w:rsid w:val="00C75AE1"/>
    <w:rsid w:val="00C75CDF"/>
    <w:rsid w:val="00C75F5F"/>
    <w:rsid w:val="00C76986"/>
    <w:rsid w:val="00C769FB"/>
    <w:rsid w:val="00C76A4E"/>
    <w:rsid w:val="00C76D88"/>
    <w:rsid w:val="00C76EB7"/>
    <w:rsid w:val="00C771C2"/>
    <w:rsid w:val="00C7725D"/>
    <w:rsid w:val="00C77589"/>
    <w:rsid w:val="00C775C2"/>
    <w:rsid w:val="00C77991"/>
    <w:rsid w:val="00C77E47"/>
    <w:rsid w:val="00C802E9"/>
    <w:rsid w:val="00C803EE"/>
    <w:rsid w:val="00C805A6"/>
    <w:rsid w:val="00C80845"/>
    <w:rsid w:val="00C80A27"/>
    <w:rsid w:val="00C80C03"/>
    <w:rsid w:val="00C80CB5"/>
    <w:rsid w:val="00C80D91"/>
    <w:rsid w:val="00C8129E"/>
    <w:rsid w:val="00C8166A"/>
    <w:rsid w:val="00C817F2"/>
    <w:rsid w:val="00C8189B"/>
    <w:rsid w:val="00C81C96"/>
    <w:rsid w:val="00C82708"/>
    <w:rsid w:val="00C83863"/>
    <w:rsid w:val="00C83B84"/>
    <w:rsid w:val="00C848B9"/>
    <w:rsid w:val="00C8491B"/>
    <w:rsid w:val="00C8491D"/>
    <w:rsid w:val="00C8497F"/>
    <w:rsid w:val="00C8508E"/>
    <w:rsid w:val="00C851CE"/>
    <w:rsid w:val="00C85357"/>
    <w:rsid w:val="00C854A2"/>
    <w:rsid w:val="00C85E94"/>
    <w:rsid w:val="00C860DA"/>
    <w:rsid w:val="00C864F9"/>
    <w:rsid w:val="00C86E2C"/>
    <w:rsid w:val="00C86F58"/>
    <w:rsid w:val="00C8709F"/>
    <w:rsid w:val="00C870AE"/>
    <w:rsid w:val="00C87A62"/>
    <w:rsid w:val="00C87B02"/>
    <w:rsid w:val="00C90009"/>
    <w:rsid w:val="00C90145"/>
    <w:rsid w:val="00C90675"/>
    <w:rsid w:val="00C907E7"/>
    <w:rsid w:val="00C90A81"/>
    <w:rsid w:val="00C90D13"/>
    <w:rsid w:val="00C90DED"/>
    <w:rsid w:val="00C90F0C"/>
    <w:rsid w:val="00C91042"/>
    <w:rsid w:val="00C91278"/>
    <w:rsid w:val="00C916B4"/>
    <w:rsid w:val="00C91BE6"/>
    <w:rsid w:val="00C92432"/>
    <w:rsid w:val="00C926A1"/>
    <w:rsid w:val="00C9291A"/>
    <w:rsid w:val="00C92B04"/>
    <w:rsid w:val="00C92C6E"/>
    <w:rsid w:val="00C92D4C"/>
    <w:rsid w:val="00C92DEE"/>
    <w:rsid w:val="00C92FF5"/>
    <w:rsid w:val="00C9320A"/>
    <w:rsid w:val="00C93671"/>
    <w:rsid w:val="00C936AF"/>
    <w:rsid w:val="00C936F2"/>
    <w:rsid w:val="00C93B25"/>
    <w:rsid w:val="00C93EEB"/>
    <w:rsid w:val="00C94571"/>
    <w:rsid w:val="00C946FD"/>
    <w:rsid w:val="00C9478A"/>
    <w:rsid w:val="00C947DC"/>
    <w:rsid w:val="00C9490D"/>
    <w:rsid w:val="00C94BA5"/>
    <w:rsid w:val="00C955B5"/>
    <w:rsid w:val="00C961EB"/>
    <w:rsid w:val="00C965D5"/>
    <w:rsid w:val="00C96CA0"/>
    <w:rsid w:val="00C973B8"/>
    <w:rsid w:val="00C97451"/>
    <w:rsid w:val="00C976A8"/>
    <w:rsid w:val="00C978DD"/>
    <w:rsid w:val="00CA0BC7"/>
    <w:rsid w:val="00CA0E1A"/>
    <w:rsid w:val="00CA0F5F"/>
    <w:rsid w:val="00CA1068"/>
    <w:rsid w:val="00CA1A8E"/>
    <w:rsid w:val="00CA1E2B"/>
    <w:rsid w:val="00CA21F4"/>
    <w:rsid w:val="00CA28C0"/>
    <w:rsid w:val="00CA28DE"/>
    <w:rsid w:val="00CA32A5"/>
    <w:rsid w:val="00CA33E4"/>
    <w:rsid w:val="00CA34C4"/>
    <w:rsid w:val="00CA3753"/>
    <w:rsid w:val="00CA3FFA"/>
    <w:rsid w:val="00CA4361"/>
    <w:rsid w:val="00CA43E1"/>
    <w:rsid w:val="00CA46D3"/>
    <w:rsid w:val="00CA47E5"/>
    <w:rsid w:val="00CA54CA"/>
    <w:rsid w:val="00CA59FA"/>
    <w:rsid w:val="00CA5B7D"/>
    <w:rsid w:val="00CA5F1A"/>
    <w:rsid w:val="00CA5F64"/>
    <w:rsid w:val="00CA61C2"/>
    <w:rsid w:val="00CA6844"/>
    <w:rsid w:val="00CA758F"/>
    <w:rsid w:val="00CA7A9D"/>
    <w:rsid w:val="00CA7F23"/>
    <w:rsid w:val="00CB0ADD"/>
    <w:rsid w:val="00CB0F88"/>
    <w:rsid w:val="00CB11FD"/>
    <w:rsid w:val="00CB134F"/>
    <w:rsid w:val="00CB1503"/>
    <w:rsid w:val="00CB1990"/>
    <w:rsid w:val="00CB1EAE"/>
    <w:rsid w:val="00CB2392"/>
    <w:rsid w:val="00CB2B4B"/>
    <w:rsid w:val="00CB2C4F"/>
    <w:rsid w:val="00CB2D16"/>
    <w:rsid w:val="00CB2D74"/>
    <w:rsid w:val="00CB35F3"/>
    <w:rsid w:val="00CB3715"/>
    <w:rsid w:val="00CB3C6E"/>
    <w:rsid w:val="00CB3CA4"/>
    <w:rsid w:val="00CB3EAA"/>
    <w:rsid w:val="00CB4351"/>
    <w:rsid w:val="00CB4883"/>
    <w:rsid w:val="00CB4BF8"/>
    <w:rsid w:val="00CB568E"/>
    <w:rsid w:val="00CB56D0"/>
    <w:rsid w:val="00CB594C"/>
    <w:rsid w:val="00CB5B2C"/>
    <w:rsid w:val="00CB5E98"/>
    <w:rsid w:val="00CB60A8"/>
    <w:rsid w:val="00CB659F"/>
    <w:rsid w:val="00CB65FC"/>
    <w:rsid w:val="00CB6AB9"/>
    <w:rsid w:val="00CB6B00"/>
    <w:rsid w:val="00CB6C27"/>
    <w:rsid w:val="00CB6F43"/>
    <w:rsid w:val="00CB721A"/>
    <w:rsid w:val="00CB7355"/>
    <w:rsid w:val="00CB7750"/>
    <w:rsid w:val="00CB7E7E"/>
    <w:rsid w:val="00CC0181"/>
    <w:rsid w:val="00CC04F1"/>
    <w:rsid w:val="00CC0DD2"/>
    <w:rsid w:val="00CC18C0"/>
    <w:rsid w:val="00CC1F24"/>
    <w:rsid w:val="00CC20F1"/>
    <w:rsid w:val="00CC2198"/>
    <w:rsid w:val="00CC22C3"/>
    <w:rsid w:val="00CC2A06"/>
    <w:rsid w:val="00CC2AC0"/>
    <w:rsid w:val="00CC2F9F"/>
    <w:rsid w:val="00CC3222"/>
    <w:rsid w:val="00CC33E0"/>
    <w:rsid w:val="00CC3582"/>
    <w:rsid w:val="00CC38E8"/>
    <w:rsid w:val="00CC3DF7"/>
    <w:rsid w:val="00CC3F5D"/>
    <w:rsid w:val="00CC41F3"/>
    <w:rsid w:val="00CC457D"/>
    <w:rsid w:val="00CC45DF"/>
    <w:rsid w:val="00CC4A50"/>
    <w:rsid w:val="00CC515C"/>
    <w:rsid w:val="00CC595D"/>
    <w:rsid w:val="00CC5D85"/>
    <w:rsid w:val="00CC5F68"/>
    <w:rsid w:val="00CC61E2"/>
    <w:rsid w:val="00CC66A0"/>
    <w:rsid w:val="00CC6B1B"/>
    <w:rsid w:val="00CC7372"/>
    <w:rsid w:val="00CC7CC3"/>
    <w:rsid w:val="00CC7DED"/>
    <w:rsid w:val="00CD0285"/>
    <w:rsid w:val="00CD02AD"/>
    <w:rsid w:val="00CD048E"/>
    <w:rsid w:val="00CD0659"/>
    <w:rsid w:val="00CD08B1"/>
    <w:rsid w:val="00CD0A7E"/>
    <w:rsid w:val="00CD1379"/>
    <w:rsid w:val="00CD14D3"/>
    <w:rsid w:val="00CD150D"/>
    <w:rsid w:val="00CD1F35"/>
    <w:rsid w:val="00CD1FE6"/>
    <w:rsid w:val="00CD21ED"/>
    <w:rsid w:val="00CD223D"/>
    <w:rsid w:val="00CD2326"/>
    <w:rsid w:val="00CD2B75"/>
    <w:rsid w:val="00CD2C41"/>
    <w:rsid w:val="00CD3124"/>
    <w:rsid w:val="00CD33A7"/>
    <w:rsid w:val="00CD34CB"/>
    <w:rsid w:val="00CD35AD"/>
    <w:rsid w:val="00CD36A3"/>
    <w:rsid w:val="00CD37CC"/>
    <w:rsid w:val="00CD3A22"/>
    <w:rsid w:val="00CD3B59"/>
    <w:rsid w:val="00CD42EE"/>
    <w:rsid w:val="00CD4368"/>
    <w:rsid w:val="00CD464C"/>
    <w:rsid w:val="00CD4B81"/>
    <w:rsid w:val="00CD4FD1"/>
    <w:rsid w:val="00CD4FD4"/>
    <w:rsid w:val="00CD52B6"/>
    <w:rsid w:val="00CD570B"/>
    <w:rsid w:val="00CD6011"/>
    <w:rsid w:val="00CD6188"/>
    <w:rsid w:val="00CD6570"/>
    <w:rsid w:val="00CD66D7"/>
    <w:rsid w:val="00CD6857"/>
    <w:rsid w:val="00CD696E"/>
    <w:rsid w:val="00CD6E9C"/>
    <w:rsid w:val="00CD6EB9"/>
    <w:rsid w:val="00CD7017"/>
    <w:rsid w:val="00CD71FE"/>
    <w:rsid w:val="00CD7514"/>
    <w:rsid w:val="00CD757B"/>
    <w:rsid w:val="00CD7AA2"/>
    <w:rsid w:val="00CD7B9F"/>
    <w:rsid w:val="00CD7D54"/>
    <w:rsid w:val="00CD7ED3"/>
    <w:rsid w:val="00CE01DA"/>
    <w:rsid w:val="00CE030D"/>
    <w:rsid w:val="00CE03A7"/>
    <w:rsid w:val="00CE0462"/>
    <w:rsid w:val="00CE0558"/>
    <w:rsid w:val="00CE07DB"/>
    <w:rsid w:val="00CE16C7"/>
    <w:rsid w:val="00CE19FD"/>
    <w:rsid w:val="00CE1A66"/>
    <w:rsid w:val="00CE1BE9"/>
    <w:rsid w:val="00CE1C38"/>
    <w:rsid w:val="00CE24CC"/>
    <w:rsid w:val="00CE2999"/>
    <w:rsid w:val="00CE2C8B"/>
    <w:rsid w:val="00CE2CBC"/>
    <w:rsid w:val="00CE2E08"/>
    <w:rsid w:val="00CE2E1B"/>
    <w:rsid w:val="00CE2F36"/>
    <w:rsid w:val="00CE2F8C"/>
    <w:rsid w:val="00CE3238"/>
    <w:rsid w:val="00CE32CD"/>
    <w:rsid w:val="00CE3897"/>
    <w:rsid w:val="00CE3918"/>
    <w:rsid w:val="00CE3F13"/>
    <w:rsid w:val="00CE41F8"/>
    <w:rsid w:val="00CE44BA"/>
    <w:rsid w:val="00CE45E8"/>
    <w:rsid w:val="00CE4749"/>
    <w:rsid w:val="00CE4880"/>
    <w:rsid w:val="00CE4B1E"/>
    <w:rsid w:val="00CE5A68"/>
    <w:rsid w:val="00CE5A70"/>
    <w:rsid w:val="00CE5C2A"/>
    <w:rsid w:val="00CE6081"/>
    <w:rsid w:val="00CE616E"/>
    <w:rsid w:val="00CE61A3"/>
    <w:rsid w:val="00CE6221"/>
    <w:rsid w:val="00CE6339"/>
    <w:rsid w:val="00CE67D0"/>
    <w:rsid w:val="00CE6E41"/>
    <w:rsid w:val="00CE716C"/>
    <w:rsid w:val="00CE72AC"/>
    <w:rsid w:val="00CE7354"/>
    <w:rsid w:val="00CE73DD"/>
    <w:rsid w:val="00CE78E8"/>
    <w:rsid w:val="00CE7AC0"/>
    <w:rsid w:val="00CE7B09"/>
    <w:rsid w:val="00CE7C8D"/>
    <w:rsid w:val="00CE7F1E"/>
    <w:rsid w:val="00CF020A"/>
    <w:rsid w:val="00CF0A2F"/>
    <w:rsid w:val="00CF0AD6"/>
    <w:rsid w:val="00CF0CD4"/>
    <w:rsid w:val="00CF0DFF"/>
    <w:rsid w:val="00CF11B3"/>
    <w:rsid w:val="00CF12E3"/>
    <w:rsid w:val="00CF135B"/>
    <w:rsid w:val="00CF1C33"/>
    <w:rsid w:val="00CF1F26"/>
    <w:rsid w:val="00CF25FD"/>
    <w:rsid w:val="00CF26C1"/>
    <w:rsid w:val="00CF28A4"/>
    <w:rsid w:val="00CF2A53"/>
    <w:rsid w:val="00CF2FAA"/>
    <w:rsid w:val="00CF31A8"/>
    <w:rsid w:val="00CF3D5D"/>
    <w:rsid w:val="00CF404D"/>
    <w:rsid w:val="00CF405D"/>
    <w:rsid w:val="00CF4560"/>
    <w:rsid w:val="00CF4C48"/>
    <w:rsid w:val="00CF4D9D"/>
    <w:rsid w:val="00CF4E7D"/>
    <w:rsid w:val="00CF4EFA"/>
    <w:rsid w:val="00CF53FA"/>
    <w:rsid w:val="00CF5B30"/>
    <w:rsid w:val="00CF5F50"/>
    <w:rsid w:val="00CF5FED"/>
    <w:rsid w:val="00CF60D2"/>
    <w:rsid w:val="00CF62C9"/>
    <w:rsid w:val="00CF66D7"/>
    <w:rsid w:val="00CF7EA5"/>
    <w:rsid w:val="00D0039E"/>
    <w:rsid w:val="00D003B8"/>
    <w:rsid w:val="00D007BD"/>
    <w:rsid w:val="00D00CC1"/>
    <w:rsid w:val="00D00CCD"/>
    <w:rsid w:val="00D011C4"/>
    <w:rsid w:val="00D0147F"/>
    <w:rsid w:val="00D01658"/>
    <w:rsid w:val="00D01A73"/>
    <w:rsid w:val="00D01D0A"/>
    <w:rsid w:val="00D01D9C"/>
    <w:rsid w:val="00D0342A"/>
    <w:rsid w:val="00D03519"/>
    <w:rsid w:val="00D03545"/>
    <w:rsid w:val="00D03A0C"/>
    <w:rsid w:val="00D0416A"/>
    <w:rsid w:val="00D04286"/>
    <w:rsid w:val="00D04EA0"/>
    <w:rsid w:val="00D04EB9"/>
    <w:rsid w:val="00D04F81"/>
    <w:rsid w:val="00D050F4"/>
    <w:rsid w:val="00D05292"/>
    <w:rsid w:val="00D053E7"/>
    <w:rsid w:val="00D05447"/>
    <w:rsid w:val="00D055F1"/>
    <w:rsid w:val="00D05672"/>
    <w:rsid w:val="00D0570D"/>
    <w:rsid w:val="00D0571D"/>
    <w:rsid w:val="00D058B2"/>
    <w:rsid w:val="00D062A6"/>
    <w:rsid w:val="00D066EA"/>
    <w:rsid w:val="00D067E1"/>
    <w:rsid w:val="00D06C9B"/>
    <w:rsid w:val="00D070FE"/>
    <w:rsid w:val="00D07216"/>
    <w:rsid w:val="00D07308"/>
    <w:rsid w:val="00D07888"/>
    <w:rsid w:val="00D079B6"/>
    <w:rsid w:val="00D07D44"/>
    <w:rsid w:val="00D1057A"/>
    <w:rsid w:val="00D108BD"/>
    <w:rsid w:val="00D10B93"/>
    <w:rsid w:val="00D10EB3"/>
    <w:rsid w:val="00D11338"/>
    <w:rsid w:val="00D11A66"/>
    <w:rsid w:val="00D11BA9"/>
    <w:rsid w:val="00D11BEC"/>
    <w:rsid w:val="00D11C16"/>
    <w:rsid w:val="00D120AC"/>
    <w:rsid w:val="00D123B2"/>
    <w:rsid w:val="00D12494"/>
    <w:rsid w:val="00D125CE"/>
    <w:rsid w:val="00D12BF9"/>
    <w:rsid w:val="00D12F4B"/>
    <w:rsid w:val="00D138E4"/>
    <w:rsid w:val="00D13D3B"/>
    <w:rsid w:val="00D13E9C"/>
    <w:rsid w:val="00D14201"/>
    <w:rsid w:val="00D14238"/>
    <w:rsid w:val="00D1440B"/>
    <w:rsid w:val="00D1461A"/>
    <w:rsid w:val="00D14ECB"/>
    <w:rsid w:val="00D151D2"/>
    <w:rsid w:val="00D15627"/>
    <w:rsid w:val="00D15769"/>
    <w:rsid w:val="00D159F4"/>
    <w:rsid w:val="00D15BE2"/>
    <w:rsid w:val="00D15E78"/>
    <w:rsid w:val="00D1626A"/>
    <w:rsid w:val="00D16945"/>
    <w:rsid w:val="00D16CA8"/>
    <w:rsid w:val="00D17262"/>
    <w:rsid w:val="00D17569"/>
    <w:rsid w:val="00D17702"/>
    <w:rsid w:val="00D17F44"/>
    <w:rsid w:val="00D200D0"/>
    <w:rsid w:val="00D20149"/>
    <w:rsid w:val="00D2019F"/>
    <w:rsid w:val="00D2021A"/>
    <w:rsid w:val="00D206E9"/>
    <w:rsid w:val="00D2089D"/>
    <w:rsid w:val="00D20C15"/>
    <w:rsid w:val="00D2146D"/>
    <w:rsid w:val="00D21EFC"/>
    <w:rsid w:val="00D21F69"/>
    <w:rsid w:val="00D22307"/>
    <w:rsid w:val="00D22504"/>
    <w:rsid w:val="00D22643"/>
    <w:rsid w:val="00D226A6"/>
    <w:rsid w:val="00D2273D"/>
    <w:rsid w:val="00D23297"/>
    <w:rsid w:val="00D23A3C"/>
    <w:rsid w:val="00D23C31"/>
    <w:rsid w:val="00D23D20"/>
    <w:rsid w:val="00D242EF"/>
    <w:rsid w:val="00D244B2"/>
    <w:rsid w:val="00D2510D"/>
    <w:rsid w:val="00D25142"/>
    <w:rsid w:val="00D255C0"/>
    <w:rsid w:val="00D2573F"/>
    <w:rsid w:val="00D257F5"/>
    <w:rsid w:val="00D2593F"/>
    <w:rsid w:val="00D25BBD"/>
    <w:rsid w:val="00D26337"/>
    <w:rsid w:val="00D263CE"/>
    <w:rsid w:val="00D26445"/>
    <w:rsid w:val="00D2645B"/>
    <w:rsid w:val="00D26553"/>
    <w:rsid w:val="00D26792"/>
    <w:rsid w:val="00D26F8C"/>
    <w:rsid w:val="00D271B9"/>
    <w:rsid w:val="00D272E9"/>
    <w:rsid w:val="00D27485"/>
    <w:rsid w:val="00D30060"/>
    <w:rsid w:val="00D3040E"/>
    <w:rsid w:val="00D30693"/>
    <w:rsid w:val="00D30ADF"/>
    <w:rsid w:val="00D30F89"/>
    <w:rsid w:val="00D31027"/>
    <w:rsid w:val="00D3131E"/>
    <w:rsid w:val="00D313B5"/>
    <w:rsid w:val="00D315FF"/>
    <w:rsid w:val="00D31985"/>
    <w:rsid w:val="00D31DEE"/>
    <w:rsid w:val="00D32B6E"/>
    <w:rsid w:val="00D32D32"/>
    <w:rsid w:val="00D32EDC"/>
    <w:rsid w:val="00D32F27"/>
    <w:rsid w:val="00D335B4"/>
    <w:rsid w:val="00D33ACF"/>
    <w:rsid w:val="00D33D46"/>
    <w:rsid w:val="00D340F9"/>
    <w:rsid w:val="00D341F8"/>
    <w:rsid w:val="00D3491D"/>
    <w:rsid w:val="00D34B75"/>
    <w:rsid w:val="00D34E2E"/>
    <w:rsid w:val="00D35959"/>
    <w:rsid w:val="00D36604"/>
    <w:rsid w:val="00D36C60"/>
    <w:rsid w:val="00D36C91"/>
    <w:rsid w:val="00D37010"/>
    <w:rsid w:val="00D37039"/>
    <w:rsid w:val="00D373EB"/>
    <w:rsid w:val="00D37550"/>
    <w:rsid w:val="00D378A6"/>
    <w:rsid w:val="00D3796D"/>
    <w:rsid w:val="00D37D35"/>
    <w:rsid w:val="00D400AD"/>
    <w:rsid w:val="00D400C1"/>
    <w:rsid w:val="00D40708"/>
    <w:rsid w:val="00D40763"/>
    <w:rsid w:val="00D407A5"/>
    <w:rsid w:val="00D4088A"/>
    <w:rsid w:val="00D4112C"/>
    <w:rsid w:val="00D413FC"/>
    <w:rsid w:val="00D41650"/>
    <w:rsid w:val="00D41AF5"/>
    <w:rsid w:val="00D41E99"/>
    <w:rsid w:val="00D41FB0"/>
    <w:rsid w:val="00D41FE6"/>
    <w:rsid w:val="00D42213"/>
    <w:rsid w:val="00D42220"/>
    <w:rsid w:val="00D42578"/>
    <w:rsid w:val="00D429E9"/>
    <w:rsid w:val="00D43143"/>
    <w:rsid w:val="00D435C2"/>
    <w:rsid w:val="00D43734"/>
    <w:rsid w:val="00D439F2"/>
    <w:rsid w:val="00D43C78"/>
    <w:rsid w:val="00D4463A"/>
    <w:rsid w:val="00D44D2F"/>
    <w:rsid w:val="00D45027"/>
    <w:rsid w:val="00D4533B"/>
    <w:rsid w:val="00D45360"/>
    <w:rsid w:val="00D454D3"/>
    <w:rsid w:val="00D45588"/>
    <w:rsid w:val="00D456FE"/>
    <w:rsid w:val="00D45750"/>
    <w:rsid w:val="00D46208"/>
    <w:rsid w:val="00D46280"/>
    <w:rsid w:val="00D46640"/>
    <w:rsid w:val="00D469A7"/>
    <w:rsid w:val="00D46E64"/>
    <w:rsid w:val="00D4724A"/>
    <w:rsid w:val="00D4731A"/>
    <w:rsid w:val="00D476E2"/>
    <w:rsid w:val="00D4791D"/>
    <w:rsid w:val="00D5014B"/>
    <w:rsid w:val="00D504DF"/>
    <w:rsid w:val="00D5088E"/>
    <w:rsid w:val="00D50A09"/>
    <w:rsid w:val="00D50A49"/>
    <w:rsid w:val="00D50BEC"/>
    <w:rsid w:val="00D50F01"/>
    <w:rsid w:val="00D51026"/>
    <w:rsid w:val="00D5109B"/>
    <w:rsid w:val="00D51220"/>
    <w:rsid w:val="00D512D2"/>
    <w:rsid w:val="00D51CBD"/>
    <w:rsid w:val="00D51DDE"/>
    <w:rsid w:val="00D520B4"/>
    <w:rsid w:val="00D5216E"/>
    <w:rsid w:val="00D5248D"/>
    <w:rsid w:val="00D5266E"/>
    <w:rsid w:val="00D52A36"/>
    <w:rsid w:val="00D52AFE"/>
    <w:rsid w:val="00D52B53"/>
    <w:rsid w:val="00D52B57"/>
    <w:rsid w:val="00D532C5"/>
    <w:rsid w:val="00D534A1"/>
    <w:rsid w:val="00D535C0"/>
    <w:rsid w:val="00D5393A"/>
    <w:rsid w:val="00D539DE"/>
    <w:rsid w:val="00D53C23"/>
    <w:rsid w:val="00D53D5C"/>
    <w:rsid w:val="00D54167"/>
    <w:rsid w:val="00D5442C"/>
    <w:rsid w:val="00D54610"/>
    <w:rsid w:val="00D54677"/>
    <w:rsid w:val="00D5496D"/>
    <w:rsid w:val="00D550DF"/>
    <w:rsid w:val="00D551CC"/>
    <w:rsid w:val="00D5521E"/>
    <w:rsid w:val="00D5534A"/>
    <w:rsid w:val="00D556BA"/>
    <w:rsid w:val="00D56041"/>
    <w:rsid w:val="00D56C50"/>
    <w:rsid w:val="00D572AF"/>
    <w:rsid w:val="00D57936"/>
    <w:rsid w:val="00D57F1D"/>
    <w:rsid w:val="00D601E7"/>
    <w:rsid w:val="00D609E2"/>
    <w:rsid w:val="00D60BE0"/>
    <w:rsid w:val="00D60D04"/>
    <w:rsid w:val="00D60E15"/>
    <w:rsid w:val="00D6153B"/>
    <w:rsid w:val="00D61898"/>
    <w:rsid w:val="00D619AE"/>
    <w:rsid w:val="00D61E21"/>
    <w:rsid w:val="00D61F86"/>
    <w:rsid w:val="00D62363"/>
    <w:rsid w:val="00D62607"/>
    <w:rsid w:val="00D62719"/>
    <w:rsid w:val="00D62B3C"/>
    <w:rsid w:val="00D62D15"/>
    <w:rsid w:val="00D63137"/>
    <w:rsid w:val="00D645F1"/>
    <w:rsid w:val="00D646D5"/>
    <w:rsid w:val="00D648AD"/>
    <w:rsid w:val="00D64C68"/>
    <w:rsid w:val="00D64F99"/>
    <w:rsid w:val="00D65220"/>
    <w:rsid w:val="00D652E1"/>
    <w:rsid w:val="00D6634D"/>
    <w:rsid w:val="00D664E5"/>
    <w:rsid w:val="00D66661"/>
    <w:rsid w:val="00D66AD6"/>
    <w:rsid w:val="00D66EF2"/>
    <w:rsid w:val="00D671E3"/>
    <w:rsid w:val="00D672F2"/>
    <w:rsid w:val="00D67895"/>
    <w:rsid w:val="00D6794A"/>
    <w:rsid w:val="00D67D1F"/>
    <w:rsid w:val="00D70097"/>
    <w:rsid w:val="00D7013F"/>
    <w:rsid w:val="00D70B4C"/>
    <w:rsid w:val="00D70F92"/>
    <w:rsid w:val="00D71382"/>
    <w:rsid w:val="00D7164A"/>
    <w:rsid w:val="00D718CD"/>
    <w:rsid w:val="00D719F9"/>
    <w:rsid w:val="00D71E4B"/>
    <w:rsid w:val="00D71EEC"/>
    <w:rsid w:val="00D72281"/>
    <w:rsid w:val="00D7290C"/>
    <w:rsid w:val="00D72D41"/>
    <w:rsid w:val="00D73210"/>
    <w:rsid w:val="00D73551"/>
    <w:rsid w:val="00D737A0"/>
    <w:rsid w:val="00D73811"/>
    <w:rsid w:val="00D73831"/>
    <w:rsid w:val="00D7411B"/>
    <w:rsid w:val="00D74385"/>
    <w:rsid w:val="00D745DF"/>
    <w:rsid w:val="00D74E94"/>
    <w:rsid w:val="00D75181"/>
    <w:rsid w:val="00D75357"/>
    <w:rsid w:val="00D75749"/>
    <w:rsid w:val="00D75769"/>
    <w:rsid w:val="00D759A9"/>
    <w:rsid w:val="00D75F39"/>
    <w:rsid w:val="00D76567"/>
    <w:rsid w:val="00D76608"/>
    <w:rsid w:val="00D76963"/>
    <w:rsid w:val="00D77254"/>
    <w:rsid w:val="00D777E5"/>
    <w:rsid w:val="00D777F3"/>
    <w:rsid w:val="00D77BF3"/>
    <w:rsid w:val="00D80074"/>
    <w:rsid w:val="00D801E2"/>
    <w:rsid w:val="00D80748"/>
    <w:rsid w:val="00D808BC"/>
    <w:rsid w:val="00D80A64"/>
    <w:rsid w:val="00D80B01"/>
    <w:rsid w:val="00D8135C"/>
    <w:rsid w:val="00D81380"/>
    <w:rsid w:val="00D8145A"/>
    <w:rsid w:val="00D815E5"/>
    <w:rsid w:val="00D816AF"/>
    <w:rsid w:val="00D81798"/>
    <w:rsid w:val="00D81A9D"/>
    <w:rsid w:val="00D81D30"/>
    <w:rsid w:val="00D81DC8"/>
    <w:rsid w:val="00D82003"/>
    <w:rsid w:val="00D82069"/>
    <w:rsid w:val="00D82DAB"/>
    <w:rsid w:val="00D833BC"/>
    <w:rsid w:val="00D83446"/>
    <w:rsid w:val="00D836E9"/>
    <w:rsid w:val="00D838E3"/>
    <w:rsid w:val="00D83B10"/>
    <w:rsid w:val="00D83F6F"/>
    <w:rsid w:val="00D83F75"/>
    <w:rsid w:val="00D847DC"/>
    <w:rsid w:val="00D84938"/>
    <w:rsid w:val="00D8583F"/>
    <w:rsid w:val="00D859DD"/>
    <w:rsid w:val="00D85A43"/>
    <w:rsid w:val="00D85D2B"/>
    <w:rsid w:val="00D85F78"/>
    <w:rsid w:val="00D8625E"/>
    <w:rsid w:val="00D862AB"/>
    <w:rsid w:val="00D86DC6"/>
    <w:rsid w:val="00D8701F"/>
    <w:rsid w:val="00D8799F"/>
    <w:rsid w:val="00D87C18"/>
    <w:rsid w:val="00D87D9A"/>
    <w:rsid w:val="00D902C7"/>
    <w:rsid w:val="00D902D1"/>
    <w:rsid w:val="00D903E0"/>
    <w:rsid w:val="00D90946"/>
    <w:rsid w:val="00D90A0F"/>
    <w:rsid w:val="00D90CFB"/>
    <w:rsid w:val="00D90D18"/>
    <w:rsid w:val="00D91390"/>
    <w:rsid w:val="00D913E5"/>
    <w:rsid w:val="00D91B9D"/>
    <w:rsid w:val="00D91CF0"/>
    <w:rsid w:val="00D920C8"/>
    <w:rsid w:val="00D92319"/>
    <w:rsid w:val="00D92680"/>
    <w:rsid w:val="00D926A7"/>
    <w:rsid w:val="00D92812"/>
    <w:rsid w:val="00D92B89"/>
    <w:rsid w:val="00D92E36"/>
    <w:rsid w:val="00D93200"/>
    <w:rsid w:val="00D93937"/>
    <w:rsid w:val="00D93CBA"/>
    <w:rsid w:val="00D940F7"/>
    <w:rsid w:val="00D94113"/>
    <w:rsid w:val="00D94282"/>
    <w:rsid w:val="00D943C7"/>
    <w:rsid w:val="00D946C3"/>
    <w:rsid w:val="00D94755"/>
    <w:rsid w:val="00D95075"/>
    <w:rsid w:val="00D956FF"/>
    <w:rsid w:val="00D95D78"/>
    <w:rsid w:val="00D9607F"/>
    <w:rsid w:val="00D9630C"/>
    <w:rsid w:val="00D965F7"/>
    <w:rsid w:val="00D96C5C"/>
    <w:rsid w:val="00D976F1"/>
    <w:rsid w:val="00D9799A"/>
    <w:rsid w:val="00D97B51"/>
    <w:rsid w:val="00D97C4A"/>
    <w:rsid w:val="00D97D1F"/>
    <w:rsid w:val="00DA007B"/>
    <w:rsid w:val="00DA0138"/>
    <w:rsid w:val="00DA03F8"/>
    <w:rsid w:val="00DA0484"/>
    <w:rsid w:val="00DA05EA"/>
    <w:rsid w:val="00DA0617"/>
    <w:rsid w:val="00DA06B5"/>
    <w:rsid w:val="00DA07FB"/>
    <w:rsid w:val="00DA097A"/>
    <w:rsid w:val="00DA0A39"/>
    <w:rsid w:val="00DA0C6F"/>
    <w:rsid w:val="00DA0C8A"/>
    <w:rsid w:val="00DA0EFB"/>
    <w:rsid w:val="00DA11B1"/>
    <w:rsid w:val="00DA12C8"/>
    <w:rsid w:val="00DA1376"/>
    <w:rsid w:val="00DA1401"/>
    <w:rsid w:val="00DA19BB"/>
    <w:rsid w:val="00DA1A95"/>
    <w:rsid w:val="00DA20FA"/>
    <w:rsid w:val="00DA2970"/>
    <w:rsid w:val="00DA2BCC"/>
    <w:rsid w:val="00DA2CAB"/>
    <w:rsid w:val="00DA31A1"/>
    <w:rsid w:val="00DA324E"/>
    <w:rsid w:val="00DA3281"/>
    <w:rsid w:val="00DA32DC"/>
    <w:rsid w:val="00DA3386"/>
    <w:rsid w:val="00DA3784"/>
    <w:rsid w:val="00DA3D17"/>
    <w:rsid w:val="00DA40FB"/>
    <w:rsid w:val="00DA42F3"/>
    <w:rsid w:val="00DA444E"/>
    <w:rsid w:val="00DA4702"/>
    <w:rsid w:val="00DA48D9"/>
    <w:rsid w:val="00DA4AF5"/>
    <w:rsid w:val="00DA4B92"/>
    <w:rsid w:val="00DA52DC"/>
    <w:rsid w:val="00DA5453"/>
    <w:rsid w:val="00DA56D0"/>
    <w:rsid w:val="00DA5862"/>
    <w:rsid w:val="00DA5A25"/>
    <w:rsid w:val="00DA61AE"/>
    <w:rsid w:val="00DA64B7"/>
    <w:rsid w:val="00DA65B5"/>
    <w:rsid w:val="00DA6CED"/>
    <w:rsid w:val="00DA732D"/>
    <w:rsid w:val="00DA7537"/>
    <w:rsid w:val="00DA7A97"/>
    <w:rsid w:val="00DA7B93"/>
    <w:rsid w:val="00DA7BD2"/>
    <w:rsid w:val="00DB07C4"/>
    <w:rsid w:val="00DB10A5"/>
    <w:rsid w:val="00DB10D2"/>
    <w:rsid w:val="00DB192B"/>
    <w:rsid w:val="00DB1B3B"/>
    <w:rsid w:val="00DB1B5B"/>
    <w:rsid w:val="00DB1BDC"/>
    <w:rsid w:val="00DB1DBC"/>
    <w:rsid w:val="00DB1DE0"/>
    <w:rsid w:val="00DB1EC2"/>
    <w:rsid w:val="00DB2013"/>
    <w:rsid w:val="00DB218E"/>
    <w:rsid w:val="00DB224A"/>
    <w:rsid w:val="00DB2376"/>
    <w:rsid w:val="00DB2690"/>
    <w:rsid w:val="00DB26DE"/>
    <w:rsid w:val="00DB2D9F"/>
    <w:rsid w:val="00DB393D"/>
    <w:rsid w:val="00DB3B83"/>
    <w:rsid w:val="00DB3F39"/>
    <w:rsid w:val="00DB4297"/>
    <w:rsid w:val="00DB4976"/>
    <w:rsid w:val="00DB4C53"/>
    <w:rsid w:val="00DB4E68"/>
    <w:rsid w:val="00DB52E0"/>
    <w:rsid w:val="00DB5338"/>
    <w:rsid w:val="00DB631F"/>
    <w:rsid w:val="00DB642B"/>
    <w:rsid w:val="00DB6B46"/>
    <w:rsid w:val="00DB6E40"/>
    <w:rsid w:val="00DB78B6"/>
    <w:rsid w:val="00DB7DFC"/>
    <w:rsid w:val="00DB7EF6"/>
    <w:rsid w:val="00DB7F5A"/>
    <w:rsid w:val="00DC0345"/>
    <w:rsid w:val="00DC0C42"/>
    <w:rsid w:val="00DC145C"/>
    <w:rsid w:val="00DC184C"/>
    <w:rsid w:val="00DC20E4"/>
    <w:rsid w:val="00DC2240"/>
    <w:rsid w:val="00DC22AE"/>
    <w:rsid w:val="00DC2B36"/>
    <w:rsid w:val="00DC2D9B"/>
    <w:rsid w:val="00DC32F9"/>
    <w:rsid w:val="00DC3569"/>
    <w:rsid w:val="00DC3B32"/>
    <w:rsid w:val="00DC3CCA"/>
    <w:rsid w:val="00DC4158"/>
    <w:rsid w:val="00DC41B3"/>
    <w:rsid w:val="00DC41EF"/>
    <w:rsid w:val="00DC49B6"/>
    <w:rsid w:val="00DC4E11"/>
    <w:rsid w:val="00DC4EEB"/>
    <w:rsid w:val="00DC52EE"/>
    <w:rsid w:val="00DC5A39"/>
    <w:rsid w:val="00DC5B4C"/>
    <w:rsid w:val="00DC60B3"/>
    <w:rsid w:val="00DC6385"/>
    <w:rsid w:val="00DC64B4"/>
    <w:rsid w:val="00DC6506"/>
    <w:rsid w:val="00DC65D7"/>
    <w:rsid w:val="00DC677E"/>
    <w:rsid w:val="00DC67F5"/>
    <w:rsid w:val="00DC69AB"/>
    <w:rsid w:val="00DC708C"/>
    <w:rsid w:val="00DC71F5"/>
    <w:rsid w:val="00DC73A1"/>
    <w:rsid w:val="00DC7ED3"/>
    <w:rsid w:val="00DD0388"/>
    <w:rsid w:val="00DD07FF"/>
    <w:rsid w:val="00DD14B2"/>
    <w:rsid w:val="00DD165C"/>
    <w:rsid w:val="00DD1719"/>
    <w:rsid w:val="00DD1859"/>
    <w:rsid w:val="00DD1ACB"/>
    <w:rsid w:val="00DD1DE6"/>
    <w:rsid w:val="00DD2E0A"/>
    <w:rsid w:val="00DD3789"/>
    <w:rsid w:val="00DD3851"/>
    <w:rsid w:val="00DD38E0"/>
    <w:rsid w:val="00DD3D60"/>
    <w:rsid w:val="00DD3DE1"/>
    <w:rsid w:val="00DD3EEB"/>
    <w:rsid w:val="00DD438A"/>
    <w:rsid w:val="00DD4461"/>
    <w:rsid w:val="00DD4767"/>
    <w:rsid w:val="00DD489F"/>
    <w:rsid w:val="00DD4926"/>
    <w:rsid w:val="00DD51A2"/>
    <w:rsid w:val="00DD54EB"/>
    <w:rsid w:val="00DD5843"/>
    <w:rsid w:val="00DD5C5E"/>
    <w:rsid w:val="00DD5C9C"/>
    <w:rsid w:val="00DD5DBB"/>
    <w:rsid w:val="00DD6756"/>
    <w:rsid w:val="00DD702C"/>
    <w:rsid w:val="00DD7723"/>
    <w:rsid w:val="00DD7ABE"/>
    <w:rsid w:val="00DD7B98"/>
    <w:rsid w:val="00DE032A"/>
    <w:rsid w:val="00DE0495"/>
    <w:rsid w:val="00DE0996"/>
    <w:rsid w:val="00DE09B1"/>
    <w:rsid w:val="00DE0C72"/>
    <w:rsid w:val="00DE0FDD"/>
    <w:rsid w:val="00DE1123"/>
    <w:rsid w:val="00DE1A6F"/>
    <w:rsid w:val="00DE1A7F"/>
    <w:rsid w:val="00DE1B99"/>
    <w:rsid w:val="00DE1E9D"/>
    <w:rsid w:val="00DE2553"/>
    <w:rsid w:val="00DE26DA"/>
    <w:rsid w:val="00DE2F16"/>
    <w:rsid w:val="00DE2FCF"/>
    <w:rsid w:val="00DE325D"/>
    <w:rsid w:val="00DE35C5"/>
    <w:rsid w:val="00DE37BD"/>
    <w:rsid w:val="00DE3934"/>
    <w:rsid w:val="00DE39C3"/>
    <w:rsid w:val="00DE3ACC"/>
    <w:rsid w:val="00DE3C02"/>
    <w:rsid w:val="00DE3D84"/>
    <w:rsid w:val="00DE41E8"/>
    <w:rsid w:val="00DE448D"/>
    <w:rsid w:val="00DE5AA1"/>
    <w:rsid w:val="00DE5B2A"/>
    <w:rsid w:val="00DE6279"/>
    <w:rsid w:val="00DE6652"/>
    <w:rsid w:val="00DE6A91"/>
    <w:rsid w:val="00DE6E9E"/>
    <w:rsid w:val="00DE70CC"/>
    <w:rsid w:val="00DE7163"/>
    <w:rsid w:val="00DE72F2"/>
    <w:rsid w:val="00DE77DB"/>
    <w:rsid w:val="00DE791F"/>
    <w:rsid w:val="00DE7A08"/>
    <w:rsid w:val="00DE7C8E"/>
    <w:rsid w:val="00DE7F2D"/>
    <w:rsid w:val="00DF00B0"/>
    <w:rsid w:val="00DF0690"/>
    <w:rsid w:val="00DF07A5"/>
    <w:rsid w:val="00DF0920"/>
    <w:rsid w:val="00DF09FC"/>
    <w:rsid w:val="00DF114F"/>
    <w:rsid w:val="00DF11E7"/>
    <w:rsid w:val="00DF15C0"/>
    <w:rsid w:val="00DF164F"/>
    <w:rsid w:val="00DF191C"/>
    <w:rsid w:val="00DF20D2"/>
    <w:rsid w:val="00DF2724"/>
    <w:rsid w:val="00DF28CD"/>
    <w:rsid w:val="00DF2B9B"/>
    <w:rsid w:val="00DF2D1F"/>
    <w:rsid w:val="00DF3159"/>
    <w:rsid w:val="00DF31CF"/>
    <w:rsid w:val="00DF33D5"/>
    <w:rsid w:val="00DF3D64"/>
    <w:rsid w:val="00DF424A"/>
    <w:rsid w:val="00DF4586"/>
    <w:rsid w:val="00DF4752"/>
    <w:rsid w:val="00DF47C7"/>
    <w:rsid w:val="00DF4889"/>
    <w:rsid w:val="00DF4C7D"/>
    <w:rsid w:val="00DF4E21"/>
    <w:rsid w:val="00DF4F25"/>
    <w:rsid w:val="00DF4FD7"/>
    <w:rsid w:val="00DF5388"/>
    <w:rsid w:val="00DF60D4"/>
    <w:rsid w:val="00DF6262"/>
    <w:rsid w:val="00DF64F5"/>
    <w:rsid w:val="00DF6983"/>
    <w:rsid w:val="00DF6B8E"/>
    <w:rsid w:val="00DF6F6C"/>
    <w:rsid w:val="00DF7134"/>
    <w:rsid w:val="00DF73B3"/>
    <w:rsid w:val="00DF76D0"/>
    <w:rsid w:val="00DF7AC4"/>
    <w:rsid w:val="00DF7CFC"/>
    <w:rsid w:val="00E00070"/>
    <w:rsid w:val="00E00169"/>
    <w:rsid w:val="00E0068D"/>
    <w:rsid w:val="00E0098E"/>
    <w:rsid w:val="00E00A5C"/>
    <w:rsid w:val="00E00C4E"/>
    <w:rsid w:val="00E00FE7"/>
    <w:rsid w:val="00E013E8"/>
    <w:rsid w:val="00E01597"/>
    <w:rsid w:val="00E01E85"/>
    <w:rsid w:val="00E02546"/>
    <w:rsid w:val="00E02D25"/>
    <w:rsid w:val="00E02DB1"/>
    <w:rsid w:val="00E0377B"/>
    <w:rsid w:val="00E040F1"/>
    <w:rsid w:val="00E042B1"/>
    <w:rsid w:val="00E04383"/>
    <w:rsid w:val="00E04397"/>
    <w:rsid w:val="00E04484"/>
    <w:rsid w:val="00E04775"/>
    <w:rsid w:val="00E04A92"/>
    <w:rsid w:val="00E04F13"/>
    <w:rsid w:val="00E051E9"/>
    <w:rsid w:val="00E055AE"/>
    <w:rsid w:val="00E05BD7"/>
    <w:rsid w:val="00E060B4"/>
    <w:rsid w:val="00E06854"/>
    <w:rsid w:val="00E0764F"/>
    <w:rsid w:val="00E0766F"/>
    <w:rsid w:val="00E07909"/>
    <w:rsid w:val="00E10109"/>
    <w:rsid w:val="00E101D0"/>
    <w:rsid w:val="00E10313"/>
    <w:rsid w:val="00E10860"/>
    <w:rsid w:val="00E10916"/>
    <w:rsid w:val="00E11062"/>
    <w:rsid w:val="00E11392"/>
    <w:rsid w:val="00E11398"/>
    <w:rsid w:val="00E11418"/>
    <w:rsid w:val="00E11566"/>
    <w:rsid w:val="00E11DD4"/>
    <w:rsid w:val="00E1232E"/>
    <w:rsid w:val="00E12BAF"/>
    <w:rsid w:val="00E12D2D"/>
    <w:rsid w:val="00E12D5C"/>
    <w:rsid w:val="00E12DEB"/>
    <w:rsid w:val="00E13020"/>
    <w:rsid w:val="00E1340E"/>
    <w:rsid w:val="00E13A72"/>
    <w:rsid w:val="00E13CDF"/>
    <w:rsid w:val="00E13FD4"/>
    <w:rsid w:val="00E14739"/>
    <w:rsid w:val="00E14A4E"/>
    <w:rsid w:val="00E154DE"/>
    <w:rsid w:val="00E1591D"/>
    <w:rsid w:val="00E1592E"/>
    <w:rsid w:val="00E15A2E"/>
    <w:rsid w:val="00E15AB2"/>
    <w:rsid w:val="00E15CE6"/>
    <w:rsid w:val="00E15D1B"/>
    <w:rsid w:val="00E1668A"/>
    <w:rsid w:val="00E16825"/>
    <w:rsid w:val="00E16997"/>
    <w:rsid w:val="00E17059"/>
    <w:rsid w:val="00E171C5"/>
    <w:rsid w:val="00E172F2"/>
    <w:rsid w:val="00E17744"/>
    <w:rsid w:val="00E17B1A"/>
    <w:rsid w:val="00E2013C"/>
    <w:rsid w:val="00E202F7"/>
    <w:rsid w:val="00E204F3"/>
    <w:rsid w:val="00E208D4"/>
    <w:rsid w:val="00E20DF6"/>
    <w:rsid w:val="00E21416"/>
    <w:rsid w:val="00E217B9"/>
    <w:rsid w:val="00E21ADE"/>
    <w:rsid w:val="00E22223"/>
    <w:rsid w:val="00E22530"/>
    <w:rsid w:val="00E226CD"/>
    <w:rsid w:val="00E22917"/>
    <w:rsid w:val="00E22A51"/>
    <w:rsid w:val="00E22C9F"/>
    <w:rsid w:val="00E234AA"/>
    <w:rsid w:val="00E2384E"/>
    <w:rsid w:val="00E24107"/>
    <w:rsid w:val="00E241AB"/>
    <w:rsid w:val="00E2427C"/>
    <w:rsid w:val="00E2460C"/>
    <w:rsid w:val="00E24661"/>
    <w:rsid w:val="00E24D25"/>
    <w:rsid w:val="00E25322"/>
    <w:rsid w:val="00E2567C"/>
    <w:rsid w:val="00E25A41"/>
    <w:rsid w:val="00E25A71"/>
    <w:rsid w:val="00E25FF0"/>
    <w:rsid w:val="00E261FE"/>
    <w:rsid w:val="00E265BE"/>
    <w:rsid w:val="00E265E2"/>
    <w:rsid w:val="00E26D45"/>
    <w:rsid w:val="00E26E6F"/>
    <w:rsid w:val="00E273A4"/>
    <w:rsid w:val="00E27DE8"/>
    <w:rsid w:val="00E30721"/>
    <w:rsid w:val="00E30815"/>
    <w:rsid w:val="00E3088E"/>
    <w:rsid w:val="00E30CB9"/>
    <w:rsid w:val="00E30E12"/>
    <w:rsid w:val="00E31255"/>
    <w:rsid w:val="00E31602"/>
    <w:rsid w:val="00E31843"/>
    <w:rsid w:val="00E31980"/>
    <w:rsid w:val="00E319F4"/>
    <w:rsid w:val="00E31DA5"/>
    <w:rsid w:val="00E31F5A"/>
    <w:rsid w:val="00E31FE0"/>
    <w:rsid w:val="00E32239"/>
    <w:rsid w:val="00E32537"/>
    <w:rsid w:val="00E326CC"/>
    <w:rsid w:val="00E32834"/>
    <w:rsid w:val="00E331F7"/>
    <w:rsid w:val="00E33CB9"/>
    <w:rsid w:val="00E33E9B"/>
    <w:rsid w:val="00E342A2"/>
    <w:rsid w:val="00E34338"/>
    <w:rsid w:val="00E34381"/>
    <w:rsid w:val="00E345DD"/>
    <w:rsid w:val="00E34858"/>
    <w:rsid w:val="00E34A6A"/>
    <w:rsid w:val="00E34AD4"/>
    <w:rsid w:val="00E34B2F"/>
    <w:rsid w:val="00E34EFD"/>
    <w:rsid w:val="00E34F62"/>
    <w:rsid w:val="00E35112"/>
    <w:rsid w:val="00E357C1"/>
    <w:rsid w:val="00E35947"/>
    <w:rsid w:val="00E35B3F"/>
    <w:rsid w:val="00E363AA"/>
    <w:rsid w:val="00E36952"/>
    <w:rsid w:val="00E369C7"/>
    <w:rsid w:val="00E36B7A"/>
    <w:rsid w:val="00E36E79"/>
    <w:rsid w:val="00E371ED"/>
    <w:rsid w:val="00E3727F"/>
    <w:rsid w:val="00E375E2"/>
    <w:rsid w:val="00E404CF"/>
    <w:rsid w:val="00E407D8"/>
    <w:rsid w:val="00E40B65"/>
    <w:rsid w:val="00E4101D"/>
    <w:rsid w:val="00E41A94"/>
    <w:rsid w:val="00E41CB6"/>
    <w:rsid w:val="00E41F10"/>
    <w:rsid w:val="00E422C8"/>
    <w:rsid w:val="00E4232E"/>
    <w:rsid w:val="00E4233B"/>
    <w:rsid w:val="00E42B0F"/>
    <w:rsid w:val="00E42F2F"/>
    <w:rsid w:val="00E4316A"/>
    <w:rsid w:val="00E431AD"/>
    <w:rsid w:val="00E435BE"/>
    <w:rsid w:val="00E43870"/>
    <w:rsid w:val="00E439A4"/>
    <w:rsid w:val="00E43DC6"/>
    <w:rsid w:val="00E44259"/>
    <w:rsid w:val="00E444A2"/>
    <w:rsid w:val="00E444D0"/>
    <w:rsid w:val="00E44818"/>
    <w:rsid w:val="00E4486A"/>
    <w:rsid w:val="00E44A8C"/>
    <w:rsid w:val="00E44E7E"/>
    <w:rsid w:val="00E4504A"/>
    <w:rsid w:val="00E45228"/>
    <w:rsid w:val="00E4561F"/>
    <w:rsid w:val="00E45990"/>
    <w:rsid w:val="00E45EDF"/>
    <w:rsid w:val="00E460FF"/>
    <w:rsid w:val="00E46209"/>
    <w:rsid w:val="00E4637B"/>
    <w:rsid w:val="00E463C2"/>
    <w:rsid w:val="00E46499"/>
    <w:rsid w:val="00E46603"/>
    <w:rsid w:val="00E46AD7"/>
    <w:rsid w:val="00E46D40"/>
    <w:rsid w:val="00E46ED7"/>
    <w:rsid w:val="00E4705A"/>
    <w:rsid w:val="00E4740F"/>
    <w:rsid w:val="00E47EB4"/>
    <w:rsid w:val="00E47FEC"/>
    <w:rsid w:val="00E5026D"/>
    <w:rsid w:val="00E502AE"/>
    <w:rsid w:val="00E504FA"/>
    <w:rsid w:val="00E506AE"/>
    <w:rsid w:val="00E50A08"/>
    <w:rsid w:val="00E50F8C"/>
    <w:rsid w:val="00E511AA"/>
    <w:rsid w:val="00E51297"/>
    <w:rsid w:val="00E513E1"/>
    <w:rsid w:val="00E51532"/>
    <w:rsid w:val="00E518D5"/>
    <w:rsid w:val="00E518FF"/>
    <w:rsid w:val="00E521E7"/>
    <w:rsid w:val="00E522FC"/>
    <w:rsid w:val="00E524A7"/>
    <w:rsid w:val="00E52652"/>
    <w:rsid w:val="00E52D4A"/>
    <w:rsid w:val="00E52D9B"/>
    <w:rsid w:val="00E5327A"/>
    <w:rsid w:val="00E537C7"/>
    <w:rsid w:val="00E5387A"/>
    <w:rsid w:val="00E53E66"/>
    <w:rsid w:val="00E54328"/>
    <w:rsid w:val="00E544E5"/>
    <w:rsid w:val="00E54865"/>
    <w:rsid w:val="00E54905"/>
    <w:rsid w:val="00E54C94"/>
    <w:rsid w:val="00E5508F"/>
    <w:rsid w:val="00E5535B"/>
    <w:rsid w:val="00E5558B"/>
    <w:rsid w:val="00E55AF2"/>
    <w:rsid w:val="00E55B24"/>
    <w:rsid w:val="00E55CB3"/>
    <w:rsid w:val="00E55F35"/>
    <w:rsid w:val="00E560A5"/>
    <w:rsid w:val="00E561FA"/>
    <w:rsid w:val="00E56A6A"/>
    <w:rsid w:val="00E56B52"/>
    <w:rsid w:val="00E56D20"/>
    <w:rsid w:val="00E57409"/>
    <w:rsid w:val="00E57788"/>
    <w:rsid w:val="00E57B82"/>
    <w:rsid w:val="00E57F4B"/>
    <w:rsid w:val="00E600A3"/>
    <w:rsid w:val="00E600D0"/>
    <w:rsid w:val="00E60511"/>
    <w:rsid w:val="00E60558"/>
    <w:rsid w:val="00E60915"/>
    <w:rsid w:val="00E60975"/>
    <w:rsid w:val="00E60EBC"/>
    <w:rsid w:val="00E61115"/>
    <w:rsid w:val="00E61169"/>
    <w:rsid w:val="00E61340"/>
    <w:rsid w:val="00E61971"/>
    <w:rsid w:val="00E62008"/>
    <w:rsid w:val="00E6232A"/>
    <w:rsid w:val="00E623D1"/>
    <w:rsid w:val="00E624C2"/>
    <w:rsid w:val="00E62596"/>
    <w:rsid w:val="00E62771"/>
    <w:rsid w:val="00E62B15"/>
    <w:rsid w:val="00E62B46"/>
    <w:rsid w:val="00E63BBF"/>
    <w:rsid w:val="00E643C5"/>
    <w:rsid w:val="00E64EA3"/>
    <w:rsid w:val="00E65503"/>
    <w:rsid w:val="00E657D4"/>
    <w:rsid w:val="00E65AAD"/>
    <w:rsid w:val="00E65F0D"/>
    <w:rsid w:val="00E662F0"/>
    <w:rsid w:val="00E66679"/>
    <w:rsid w:val="00E66B6D"/>
    <w:rsid w:val="00E66CB2"/>
    <w:rsid w:val="00E66EC3"/>
    <w:rsid w:val="00E66FA9"/>
    <w:rsid w:val="00E67234"/>
    <w:rsid w:val="00E673B3"/>
    <w:rsid w:val="00E6762A"/>
    <w:rsid w:val="00E676DD"/>
    <w:rsid w:val="00E67B42"/>
    <w:rsid w:val="00E67B9E"/>
    <w:rsid w:val="00E67C65"/>
    <w:rsid w:val="00E67DED"/>
    <w:rsid w:val="00E67E48"/>
    <w:rsid w:val="00E70289"/>
    <w:rsid w:val="00E703FC"/>
    <w:rsid w:val="00E70837"/>
    <w:rsid w:val="00E70FAC"/>
    <w:rsid w:val="00E70FC1"/>
    <w:rsid w:val="00E71011"/>
    <w:rsid w:val="00E7103A"/>
    <w:rsid w:val="00E7117F"/>
    <w:rsid w:val="00E71802"/>
    <w:rsid w:val="00E718CC"/>
    <w:rsid w:val="00E72172"/>
    <w:rsid w:val="00E7236F"/>
    <w:rsid w:val="00E72AAC"/>
    <w:rsid w:val="00E72B64"/>
    <w:rsid w:val="00E72E9B"/>
    <w:rsid w:val="00E7302F"/>
    <w:rsid w:val="00E7309F"/>
    <w:rsid w:val="00E7322F"/>
    <w:rsid w:val="00E732F2"/>
    <w:rsid w:val="00E7355D"/>
    <w:rsid w:val="00E73703"/>
    <w:rsid w:val="00E73A5B"/>
    <w:rsid w:val="00E73FFA"/>
    <w:rsid w:val="00E740EE"/>
    <w:rsid w:val="00E7435E"/>
    <w:rsid w:val="00E747D2"/>
    <w:rsid w:val="00E74B51"/>
    <w:rsid w:val="00E74B6B"/>
    <w:rsid w:val="00E74E7B"/>
    <w:rsid w:val="00E7522B"/>
    <w:rsid w:val="00E75BCF"/>
    <w:rsid w:val="00E76013"/>
    <w:rsid w:val="00E76495"/>
    <w:rsid w:val="00E765E0"/>
    <w:rsid w:val="00E7667F"/>
    <w:rsid w:val="00E7697B"/>
    <w:rsid w:val="00E76A8C"/>
    <w:rsid w:val="00E76B26"/>
    <w:rsid w:val="00E7717D"/>
    <w:rsid w:val="00E778BE"/>
    <w:rsid w:val="00E77BEC"/>
    <w:rsid w:val="00E77C3A"/>
    <w:rsid w:val="00E77DD2"/>
    <w:rsid w:val="00E77F5F"/>
    <w:rsid w:val="00E8001F"/>
    <w:rsid w:val="00E80FCA"/>
    <w:rsid w:val="00E814A3"/>
    <w:rsid w:val="00E815F6"/>
    <w:rsid w:val="00E81780"/>
    <w:rsid w:val="00E8191D"/>
    <w:rsid w:val="00E81FD6"/>
    <w:rsid w:val="00E8242B"/>
    <w:rsid w:val="00E8243C"/>
    <w:rsid w:val="00E82508"/>
    <w:rsid w:val="00E827D1"/>
    <w:rsid w:val="00E829CE"/>
    <w:rsid w:val="00E82A47"/>
    <w:rsid w:val="00E82B70"/>
    <w:rsid w:val="00E82C28"/>
    <w:rsid w:val="00E82C3F"/>
    <w:rsid w:val="00E82D6C"/>
    <w:rsid w:val="00E82FB4"/>
    <w:rsid w:val="00E83493"/>
    <w:rsid w:val="00E83631"/>
    <w:rsid w:val="00E83C4C"/>
    <w:rsid w:val="00E84C37"/>
    <w:rsid w:val="00E8502B"/>
    <w:rsid w:val="00E857CB"/>
    <w:rsid w:val="00E859A1"/>
    <w:rsid w:val="00E85E08"/>
    <w:rsid w:val="00E85FC4"/>
    <w:rsid w:val="00E86115"/>
    <w:rsid w:val="00E8637F"/>
    <w:rsid w:val="00E8695B"/>
    <w:rsid w:val="00E86E45"/>
    <w:rsid w:val="00E87316"/>
    <w:rsid w:val="00E87787"/>
    <w:rsid w:val="00E87CE7"/>
    <w:rsid w:val="00E87FFA"/>
    <w:rsid w:val="00E90ACE"/>
    <w:rsid w:val="00E90BEC"/>
    <w:rsid w:val="00E90F8E"/>
    <w:rsid w:val="00E9100C"/>
    <w:rsid w:val="00E91796"/>
    <w:rsid w:val="00E91C7E"/>
    <w:rsid w:val="00E92104"/>
    <w:rsid w:val="00E92865"/>
    <w:rsid w:val="00E92F57"/>
    <w:rsid w:val="00E93728"/>
    <w:rsid w:val="00E93BAF"/>
    <w:rsid w:val="00E94453"/>
    <w:rsid w:val="00E94BD5"/>
    <w:rsid w:val="00E94BF2"/>
    <w:rsid w:val="00E94ECE"/>
    <w:rsid w:val="00E95107"/>
    <w:rsid w:val="00E95684"/>
    <w:rsid w:val="00E9573C"/>
    <w:rsid w:val="00E95771"/>
    <w:rsid w:val="00E96643"/>
    <w:rsid w:val="00E96904"/>
    <w:rsid w:val="00E96A8B"/>
    <w:rsid w:val="00E96DB2"/>
    <w:rsid w:val="00E96FA6"/>
    <w:rsid w:val="00E976ED"/>
    <w:rsid w:val="00E9772E"/>
    <w:rsid w:val="00E97A8F"/>
    <w:rsid w:val="00E97CC4"/>
    <w:rsid w:val="00EA01CC"/>
    <w:rsid w:val="00EA027F"/>
    <w:rsid w:val="00EA06E0"/>
    <w:rsid w:val="00EA0868"/>
    <w:rsid w:val="00EA09F5"/>
    <w:rsid w:val="00EA0AFE"/>
    <w:rsid w:val="00EA0FA1"/>
    <w:rsid w:val="00EA10E3"/>
    <w:rsid w:val="00EA11AD"/>
    <w:rsid w:val="00EA142A"/>
    <w:rsid w:val="00EA1479"/>
    <w:rsid w:val="00EA16BC"/>
    <w:rsid w:val="00EA1B92"/>
    <w:rsid w:val="00EA2537"/>
    <w:rsid w:val="00EA25E7"/>
    <w:rsid w:val="00EA262E"/>
    <w:rsid w:val="00EA292D"/>
    <w:rsid w:val="00EA295E"/>
    <w:rsid w:val="00EA2CE0"/>
    <w:rsid w:val="00EA2DB5"/>
    <w:rsid w:val="00EA2EB4"/>
    <w:rsid w:val="00EA2FF9"/>
    <w:rsid w:val="00EA3027"/>
    <w:rsid w:val="00EA3227"/>
    <w:rsid w:val="00EA32A9"/>
    <w:rsid w:val="00EA3436"/>
    <w:rsid w:val="00EA3521"/>
    <w:rsid w:val="00EA3791"/>
    <w:rsid w:val="00EA38EC"/>
    <w:rsid w:val="00EA3E88"/>
    <w:rsid w:val="00EA4075"/>
    <w:rsid w:val="00EA40EB"/>
    <w:rsid w:val="00EA4404"/>
    <w:rsid w:val="00EA461B"/>
    <w:rsid w:val="00EA4CBC"/>
    <w:rsid w:val="00EA4D3D"/>
    <w:rsid w:val="00EA4FC4"/>
    <w:rsid w:val="00EA55F3"/>
    <w:rsid w:val="00EA59A3"/>
    <w:rsid w:val="00EA5CDE"/>
    <w:rsid w:val="00EA5F68"/>
    <w:rsid w:val="00EA6840"/>
    <w:rsid w:val="00EA68D6"/>
    <w:rsid w:val="00EA6FAE"/>
    <w:rsid w:val="00EA6FEA"/>
    <w:rsid w:val="00EA7524"/>
    <w:rsid w:val="00EA7C4E"/>
    <w:rsid w:val="00EA7E45"/>
    <w:rsid w:val="00EA7FF9"/>
    <w:rsid w:val="00EB0520"/>
    <w:rsid w:val="00EB05C2"/>
    <w:rsid w:val="00EB085E"/>
    <w:rsid w:val="00EB0A53"/>
    <w:rsid w:val="00EB0F5C"/>
    <w:rsid w:val="00EB1120"/>
    <w:rsid w:val="00EB13D7"/>
    <w:rsid w:val="00EB176C"/>
    <w:rsid w:val="00EB1B92"/>
    <w:rsid w:val="00EB2262"/>
    <w:rsid w:val="00EB23B5"/>
    <w:rsid w:val="00EB251D"/>
    <w:rsid w:val="00EB2D80"/>
    <w:rsid w:val="00EB2FC9"/>
    <w:rsid w:val="00EB30A1"/>
    <w:rsid w:val="00EB30E5"/>
    <w:rsid w:val="00EB34BE"/>
    <w:rsid w:val="00EB3ACA"/>
    <w:rsid w:val="00EB41BF"/>
    <w:rsid w:val="00EB42B9"/>
    <w:rsid w:val="00EB445F"/>
    <w:rsid w:val="00EB4789"/>
    <w:rsid w:val="00EB47DC"/>
    <w:rsid w:val="00EB483E"/>
    <w:rsid w:val="00EB4CBD"/>
    <w:rsid w:val="00EB5067"/>
    <w:rsid w:val="00EB509B"/>
    <w:rsid w:val="00EB513C"/>
    <w:rsid w:val="00EB5235"/>
    <w:rsid w:val="00EB54FB"/>
    <w:rsid w:val="00EB58F4"/>
    <w:rsid w:val="00EB610B"/>
    <w:rsid w:val="00EB616E"/>
    <w:rsid w:val="00EB63D6"/>
    <w:rsid w:val="00EB6482"/>
    <w:rsid w:val="00EB66D7"/>
    <w:rsid w:val="00EB6828"/>
    <w:rsid w:val="00EB6908"/>
    <w:rsid w:val="00EB6A3F"/>
    <w:rsid w:val="00EB6B4C"/>
    <w:rsid w:val="00EB6B57"/>
    <w:rsid w:val="00EB6BAA"/>
    <w:rsid w:val="00EB6D6A"/>
    <w:rsid w:val="00EB6DB7"/>
    <w:rsid w:val="00EB6E51"/>
    <w:rsid w:val="00EB7182"/>
    <w:rsid w:val="00EB72B4"/>
    <w:rsid w:val="00EB755E"/>
    <w:rsid w:val="00EB75A3"/>
    <w:rsid w:val="00EB7DE9"/>
    <w:rsid w:val="00EC0A0A"/>
    <w:rsid w:val="00EC0ACE"/>
    <w:rsid w:val="00EC0C31"/>
    <w:rsid w:val="00EC1236"/>
    <w:rsid w:val="00EC1C24"/>
    <w:rsid w:val="00EC1C8D"/>
    <w:rsid w:val="00EC1E03"/>
    <w:rsid w:val="00EC1F60"/>
    <w:rsid w:val="00EC1FA8"/>
    <w:rsid w:val="00EC3A60"/>
    <w:rsid w:val="00EC3C98"/>
    <w:rsid w:val="00EC414B"/>
    <w:rsid w:val="00EC41B3"/>
    <w:rsid w:val="00EC4438"/>
    <w:rsid w:val="00EC443E"/>
    <w:rsid w:val="00EC47A4"/>
    <w:rsid w:val="00EC4B3C"/>
    <w:rsid w:val="00EC4DD8"/>
    <w:rsid w:val="00EC4F44"/>
    <w:rsid w:val="00EC5207"/>
    <w:rsid w:val="00EC57D8"/>
    <w:rsid w:val="00EC5A00"/>
    <w:rsid w:val="00EC6480"/>
    <w:rsid w:val="00EC657C"/>
    <w:rsid w:val="00EC665B"/>
    <w:rsid w:val="00EC6B5E"/>
    <w:rsid w:val="00EC70FE"/>
    <w:rsid w:val="00EC76A9"/>
    <w:rsid w:val="00EC7A1B"/>
    <w:rsid w:val="00EC7CF2"/>
    <w:rsid w:val="00EC7F60"/>
    <w:rsid w:val="00ED023B"/>
    <w:rsid w:val="00ED0612"/>
    <w:rsid w:val="00ED0753"/>
    <w:rsid w:val="00ED07CE"/>
    <w:rsid w:val="00ED092B"/>
    <w:rsid w:val="00ED0A6D"/>
    <w:rsid w:val="00ED0AFF"/>
    <w:rsid w:val="00ED0B57"/>
    <w:rsid w:val="00ED0F5C"/>
    <w:rsid w:val="00ED18C9"/>
    <w:rsid w:val="00ED1BB3"/>
    <w:rsid w:val="00ED1BF8"/>
    <w:rsid w:val="00ED2984"/>
    <w:rsid w:val="00ED2CFE"/>
    <w:rsid w:val="00ED2E77"/>
    <w:rsid w:val="00ED33A3"/>
    <w:rsid w:val="00ED344D"/>
    <w:rsid w:val="00ED36D3"/>
    <w:rsid w:val="00ED382E"/>
    <w:rsid w:val="00ED38CE"/>
    <w:rsid w:val="00ED3B63"/>
    <w:rsid w:val="00ED3D1B"/>
    <w:rsid w:val="00ED3D95"/>
    <w:rsid w:val="00ED3F3E"/>
    <w:rsid w:val="00ED3F4A"/>
    <w:rsid w:val="00ED4032"/>
    <w:rsid w:val="00ED4933"/>
    <w:rsid w:val="00ED4BFC"/>
    <w:rsid w:val="00ED4C5E"/>
    <w:rsid w:val="00ED4DD0"/>
    <w:rsid w:val="00ED4E83"/>
    <w:rsid w:val="00ED52BB"/>
    <w:rsid w:val="00ED52F4"/>
    <w:rsid w:val="00ED545D"/>
    <w:rsid w:val="00ED556D"/>
    <w:rsid w:val="00ED55D1"/>
    <w:rsid w:val="00ED5761"/>
    <w:rsid w:val="00ED57EC"/>
    <w:rsid w:val="00ED58AF"/>
    <w:rsid w:val="00ED5F58"/>
    <w:rsid w:val="00ED671C"/>
    <w:rsid w:val="00ED6B3F"/>
    <w:rsid w:val="00ED6CE6"/>
    <w:rsid w:val="00ED6D58"/>
    <w:rsid w:val="00ED7296"/>
    <w:rsid w:val="00ED7398"/>
    <w:rsid w:val="00ED7F23"/>
    <w:rsid w:val="00EE00A7"/>
    <w:rsid w:val="00EE030D"/>
    <w:rsid w:val="00EE09C1"/>
    <w:rsid w:val="00EE11FE"/>
    <w:rsid w:val="00EE1722"/>
    <w:rsid w:val="00EE1D5A"/>
    <w:rsid w:val="00EE1E69"/>
    <w:rsid w:val="00EE1F93"/>
    <w:rsid w:val="00EE2455"/>
    <w:rsid w:val="00EE2620"/>
    <w:rsid w:val="00EE26E3"/>
    <w:rsid w:val="00EE29AB"/>
    <w:rsid w:val="00EE2AE3"/>
    <w:rsid w:val="00EE2C97"/>
    <w:rsid w:val="00EE2E2F"/>
    <w:rsid w:val="00EE2E51"/>
    <w:rsid w:val="00EE35E7"/>
    <w:rsid w:val="00EE39DB"/>
    <w:rsid w:val="00EE465A"/>
    <w:rsid w:val="00EE4740"/>
    <w:rsid w:val="00EE4810"/>
    <w:rsid w:val="00EE4890"/>
    <w:rsid w:val="00EE4A9A"/>
    <w:rsid w:val="00EE5814"/>
    <w:rsid w:val="00EE5B86"/>
    <w:rsid w:val="00EE5C6D"/>
    <w:rsid w:val="00EE5ED3"/>
    <w:rsid w:val="00EE60B5"/>
    <w:rsid w:val="00EE6EC1"/>
    <w:rsid w:val="00EE723B"/>
    <w:rsid w:val="00EE7641"/>
    <w:rsid w:val="00EE7958"/>
    <w:rsid w:val="00EE7A30"/>
    <w:rsid w:val="00EE7A8B"/>
    <w:rsid w:val="00EF05CB"/>
    <w:rsid w:val="00EF05D6"/>
    <w:rsid w:val="00EF09D8"/>
    <w:rsid w:val="00EF12BF"/>
    <w:rsid w:val="00EF12FF"/>
    <w:rsid w:val="00EF1631"/>
    <w:rsid w:val="00EF1B94"/>
    <w:rsid w:val="00EF2053"/>
    <w:rsid w:val="00EF278C"/>
    <w:rsid w:val="00EF2BAB"/>
    <w:rsid w:val="00EF2CC8"/>
    <w:rsid w:val="00EF2D96"/>
    <w:rsid w:val="00EF30D7"/>
    <w:rsid w:val="00EF35A9"/>
    <w:rsid w:val="00EF37BA"/>
    <w:rsid w:val="00EF42BF"/>
    <w:rsid w:val="00EF462A"/>
    <w:rsid w:val="00EF4650"/>
    <w:rsid w:val="00EF49FF"/>
    <w:rsid w:val="00EF4FBA"/>
    <w:rsid w:val="00EF509D"/>
    <w:rsid w:val="00EF5831"/>
    <w:rsid w:val="00EF5B84"/>
    <w:rsid w:val="00EF6324"/>
    <w:rsid w:val="00EF676A"/>
    <w:rsid w:val="00EF67EE"/>
    <w:rsid w:val="00EF6AAA"/>
    <w:rsid w:val="00EF6E3D"/>
    <w:rsid w:val="00EF6EAA"/>
    <w:rsid w:val="00EF6EEC"/>
    <w:rsid w:val="00EF6F93"/>
    <w:rsid w:val="00EF7389"/>
    <w:rsid w:val="00EF7405"/>
    <w:rsid w:val="00EF7536"/>
    <w:rsid w:val="00EF7BDF"/>
    <w:rsid w:val="00EF7DAF"/>
    <w:rsid w:val="00EF7EBC"/>
    <w:rsid w:val="00F00292"/>
    <w:rsid w:val="00F003FC"/>
    <w:rsid w:val="00F00D46"/>
    <w:rsid w:val="00F0149E"/>
    <w:rsid w:val="00F015FE"/>
    <w:rsid w:val="00F017C6"/>
    <w:rsid w:val="00F01E0E"/>
    <w:rsid w:val="00F0249B"/>
    <w:rsid w:val="00F025CC"/>
    <w:rsid w:val="00F02898"/>
    <w:rsid w:val="00F02C57"/>
    <w:rsid w:val="00F02FA8"/>
    <w:rsid w:val="00F03003"/>
    <w:rsid w:val="00F039D0"/>
    <w:rsid w:val="00F03AA7"/>
    <w:rsid w:val="00F03B76"/>
    <w:rsid w:val="00F04444"/>
    <w:rsid w:val="00F04D11"/>
    <w:rsid w:val="00F04DCA"/>
    <w:rsid w:val="00F04EBA"/>
    <w:rsid w:val="00F0511A"/>
    <w:rsid w:val="00F05374"/>
    <w:rsid w:val="00F057C6"/>
    <w:rsid w:val="00F05B44"/>
    <w:rsid w:val="00F05FD4"/>
    <w:rsid w:val="00F06398"/>
    <w:rsid w:val="00F06A4A"/>
    <w:rsid w:val="00F0720A"/>
    <w:rsid w:val="00F07327"/>
    <w:rsid w:val="00F075BD"/>
    <w:rsid w:val="00F07633"/>
    <w:rsid w:val="00F0768A"/>
    <w:rsid w:val="00F0769B"/>
    <w:rsid w:val="00F079D4"/>
    <w:rsid w:val="00F07A1C"/>
    <w:rsid w:val="00F10600"/>
    <w:rsid w:val="00F1069A"/>
    <w:rsid w:val="00F10787"/>
    <w:rsid w:val="00F107DF"/>
    <w:rsid w:val="00F1085F"/>
    <w:rsid w:val="00F10A15"/>
    <w:rsid w:val="00F10DFC"/>
    <w:rsid w:val="00F10F87"/>
    <w:rsid w:val="00F113F3"/>
    <w:rsid w:val="00F12385"/>
    <w:rsid w:val="00F1289B"/>
    <w:rsid w:val="00F12932"/>
    <w:rsid w:val="00F12E13"/>
    <w:rsid w:val="00F13432"/>
    <w:rsid w:val="00F13512"/>
    <w:rsid w:val="00F140B9"/>
    <w:rsid w:val="00F143A3"/>
    <w:rsid w:val="00F146BA"/>
    <w:rsid w:val="00F1492E"/>
    <w:rsid w:val="00F14B53"/>
    <w:rsid w:val="00F1534A"/>
    <w:rsid w:val="00F153CB"/>
    <w:rsid w:val="00F157F4"/>
    <w:rsid w:val="00F15A29"/>
    <w:rsid w:val="00F15DE1"/>
    <w:rsid w:val="00F165DA"/>
    <w:rsid w:val="00F16703"/>
    <w:rsid w:val="00F16DCD"/>
    <w:rsid w:val="00F1729B"/>
    <w:rsid w:val="00F172D7"/>
    <w:rsid w:val="00F1763C"/>
    <w:rsid w:val="00F17652"/>
    <w:rsid w:val="00F177F3"/>
    <w:rsid w:val="00F179D0"/>
    <w:rsid w:val="00F17B44"/>
    <w:rsid w:val="00F17B9B"/>
    <w:rsid w:val="00F17D40"/>
    <w:rsid w:val="00F17FBC"/>
    <w:rsid w:val="00F20A37"/>
    <w:rsid w:val="00F20B18"/>
    <w:rsid w:val="00F20ED0"/>
    <w:rsid w:val="00F21107"/>
    <w:rsid w:val="00F21206"/>
    <w:rsid w:val="00F21358"/>
    <w:rsid w:val="00F21408"/>
    <w:rsid w:val="00F21470"/>
    <w:rsid w:val="00F2159B"/>
    <w:rsid w:val="00F21735"/>
    <w:rsid w:val="00F217A8"/>
    <w:rsid w:val="00F2225D"/>
    <w:rsid w:val="00F227AA"/>
    <w:rsid w:val="00F22B62"/>
    <w:rsid w:val="00F22CEF"/>
    <w:rsid w:val="00F22D76"/>
    <w:rsid w:val="00F231CE"/>
    <w:rsid w:val="00F233E3"/>
    <w:rsid w:val="00F23413"/>
    <w:rsid w:val="00F23608"/>
    <w:rsid w:val="00F23B1B"/>
    <w:rsid w:val="00F23C87"/>
    <w:rsid w:val="00F23E0C"/>
    <w:rsid w:val="00F23E25"/>
    <w:rsid w:val="00F23EC7"/>
    <w:rsid w:val="00F23ECE"/>
    <w:rsid w:val="00F2413A"/>
    <w:rsid w:val="00F24303"/>
    <w:rsid w:val="00F246EB"/>
    <w:rsid w:val="00F24C3C"/>
    <w:rsid w:val="00F24E90"/>
    <w:rsid w:val="00F24F52"/>
    <w:rsid w:val="00F253E1"/>
    <w:rsid w:val="00F254DB"/>
    <w:rsid w:val="00F25709"/>
    <w:rsid w:val="00F25C8F"/>
    <w:rsid w:val="00F25E69"/>
    <w:rsid w:val="00F261AF"/>
    <w:rsid w:val="00F2627A"/>
    <w:rsid w:val="00F2658F"/>
    <w:rsid w:val="00F26611"/>
    <w:rsid w:val="00F26850"/>
    <w:rsid w:val="00F26B5C"/>
    <w:rsid w:val="00F26B8A"/>
    <w:rsid w:val="00F26C45"/>
    <w:rsid w:val="00F26C70"/>
    <w:rsid w:val="00F26DE7"/>
    <w:rsid w:val="00F26EF2"/>
    <w:rsid w:val="00F26FA7"/>
    <w:rsid w:val="00F2709F"/>
    <w:rsid w:val="00F278D4"/>
    <w:rsid w:val="00F27AD8"/>
    <w:rsid w:val="00F30021"/>
    <w:rsid w:val="00F3079A"/>
    <w:rsid w:val="00F30975"/>
    <w:rsid w:val="00F30E38"/>
    <w:rsid w:val="00F30F3B"/>
    <w:rsid w:val="00F31008"/>
    <w:rsid w:val="00F3101B"/>
    <w:rsid w:val="00F310D3"/>
    <w:rsid w:val="00F314AE"/>
    <w:rsid w:val="00F3156A"/>
    <w:rsid w:val="00F31768"/>
    <w:rsid w:val="00F317FD"/>
    <w:rsid w:val="00F31C61"/>
    <w:rsid w:val="00F31DAF"/>
    <w:rsid w:val="00F31E83"/>
    <w:rsid w:val="00F31E8B"/>
    <w:rsid w:val="00F322EE"/>
    <w:rsid w:val="00F32654"/>
    <w:rsid w:val="00F3270F"/>
    <w:rsid w:val="00F32AB7"/>
    <w:rsid w:val="00F32ACC"/>
    <w:rsid w:val="00F32E05"/>
    <w:rsid w:val="00F334B9"/>
    <w:rsid w:val="00F338AC"/>
    <w:rsid w:val="00F33C5C"/>
    <w:rsid w:val="00F349FA"/>
    <w:rsid w:val="00F34FBE"/>
    <w:rsid w:val="00F351C3"/>
    <w:rsid w:val="00F354DB"/>
    <w:rsid w:val="00F35853"/>
    <w:rsid w:val="00F362C0"/>
    <w:rsid w:val="00F3655D"/>
    <w:rsid w:val="00F36E5D"/>
    <w:rsid w:val="00F36F98"/>
    <w:rsid w:val="00F37F25"/>
    <w:rsid w:val="00F37FC5"/>
    <w:rsid w:val="00F40688"/>
    <w:rsid w:val="00F408AF"/>
    <w:rsid w:val="00F40989"/>
    <w:rsid w:val="00F40B80"/>
    <w:rsid w:val="00F412ED"/>
    <w:rsid w:val="00F41628"/>
    <w:rsid w:val="00F41732"/>
    <w:rsid w:val="00F4196C"/>
    <w:rsid w:val="00F41A5C"/>
    <w:rsid w:val="00F41C3F"/>
    <w:rsid w:val="00F4231B"/>
    <w:rsid w:val="00F42449"/>
    <w:rsid w:val="00F424EA"/>
    <w:rsid w:val="00F4297D"/>
    <w:rsid w:val="00F4298C"/>
    <w:rsid w:val="00F429CB"/>
    <w:rsid w:val="00F42A75"/>
    <w:rsid w:val="00F43640"/>
    <w:rsid w:val="00F4375B"/>
    <w:rsid w:val="00F444E1"/>
    <w:rsid w:val="00F44711"/>
    <w:rsid w:val="00F44791"/>
    <w:rsid w:val="00F44A70"/>
    <w:rsid w:val="00F44E86"/>
    <w:rsid w:val="00F45264"/>
    <w:rsid w:val="00F45425"/>
    <w:rsid w:val="00F4594F"/>
    <w:rsid w:val="00F45DEA"/>
    <w:rsid w:val="00F4603D"/>
    <w:rsid w:val="00F46096"/>
    <w:rsid w:val="00F461CD"/>
    <w:rsid w:val="00F46FBC"/>
    <w:rsid w:val="00F47945"/>
    <w:rsid w:val="00F47A2A"/>
    <w:rsid w:val="00F47B65"/>
    <w:rsid w:val="00F47E74"/>
    <w:rsid w:val="00F47F42"/>
    <w:rsid w:val="00F502B4"/>
    <w:rsid w:val="00F5145A"/>
    <w:rsid w:val="00F51C7A"/>
    <w:rsid w:val="00F51EF4"/>
    <w:rsid w:val="00F524AC"/>
    <w:rsid w:val="00F5252F"/>
    <w:rsid w:val="00F5256F"/>
    <w:rsid w:val="00F52584"/>
    <w:rsid w:val="00F525A2"/>
    <w:rsid w:val="00F52737"/>
    <w:rsid w:val="00F52B3E"/>
    <w:rsid w:val="00F52C9E"/>
    <w:rsid w:val="00F52D29"/>
    <w:rsid w:val="00F532A0"/>
    <w:rsid w:val="00F53639"/>
    <w:rsid w:val="00F53A24"/>
    <w:rsid w:val="00F53ADB"/>
    <w:rsid w:val="00F53C56"/>
    <w:rsid w:val="00F541D0"/>
    <w:rsid w:val="00F541F9"/>
    <w:rsid w:val="00F54356"/>
    <w:rsid w:val="00F54397"/>
    <w:rsid w:val="00F546BE"/>
    <w:rsid w:val="00F5496A"/>
    <w:rsid w:val="00F54C3F"/>
    <w:rsid w:val="00F54F52"/>
    <w:rsid w:val="00F553EC"/>
    <w:rsid w:val="00F554C2"/>
    <w:rsid w:val="00F557D1"/>
    <w:rsid w:val="00F55881"/>
    <w:rsid w:val="00F56034"/>
    <w:rsid w:val="00F561F5"/>
    <w:rsid w:val="00F56E86"/>
    <w:rsid w:val="00F56F0C"/>
    <w:rsid w:val="00F5706F"/>
    <w:rsid w:val="00F575C1"/>
    <w:rsid w:val="00F575C6"/>
    <w:rsid w:val="00F57CD9"/>
    <w:rsid w:val="00F60303"/>
    <w:rsid w:val="00F60426"/>
    <w:rsid w:val="00F609AC"/>
    <w:rsid w:val="00F60E5A"/>
    <w:rsid w:val="00F610C8"/>
    <w:rsid w:val="00F6133A"/>
    <w:rsid w:val="00F613F5"/>
    <w:rsid w:val="00F6168E"/>
    <w:rsid w:val="00F618AA"/>
    <w:rsid w:val="00F61A38"/>
    <w:rsid w:val="00F62032"/>
    <w:rsid w:val="00F6242C"/>
    <w:rsid w:val="00F624F1"/>
    <w:rsid w:val="00F625FD"/>
    <w:rsid w:val="00F62EB3"/>
    <w:rsid w:val="00F6305E"/>
    <w:rsid w:val="00F630AD"/>
    <w:rsid w:val="00F638FB"/>
    <w:rsid w:val="00F63A48"/>
    <w:rsid w:val="00F63D1E"/>
    <w:rsid w:val="00F63E9C"/>
    <w:rsid w:val="00F64130"/>
    <w:rsid w:val="00F648D8"/>
    <w:rsid w:val="00F64D4B"/>
    <w:rsid w:val="00F64D8A"/>
    <w:rsid w:val="00F65243"/>
    <w:rsid w:val="00F65844"/>
    <w:rsid w:val="00F65DA0"/>
    <w:rsid w:val="00F65F21"/>
    <w:rsid w:val="00F660FD"/>
    <w:rsid w:val="00F66190"/>
    <w:rsid w:val="00F66625"/>
    <w:rsid w:val="00F669CA"/>
    <w:rsid w:val="00F66BD6"/>
    <w:rsid w:val="00F67931"/>
    <w:rsid w:val="00F67AB3"/>
    <w:rsid w:val="00F67AD9"/>
    <w:rsid w:val="00F7033B"/>
    <w:rsid w:val="00F70436"/>
    <w:rsid w:val="00F7054D"/>
    <w:rsid w:val="00F7079B"/>
    <w:rsid w:val="00F709D7"/>
    <w:rsid w:val="00F70A66"/>
    <w:rsid w:val="00F70E25"/>
    <w:rsid w:val="00F714D5"/>
    <w:rsid w:val="00F714EB"/>
    <w:rsid w:val="00F715C8"/>
    <w:rsid w:val="00F71A2B"/>
    <w:rsid w:val="00F71C6B"/>
    <w:rsid w:val="00F71F80"/>
    <w:rsid w:val="00F72079"/>
    <w:rsid w:val="00F72326"/>
    <w:rsid w:val="00F7235B"/>
    <w:rsid w:val="00F7240E"/>
    <w:rsid w:val="00F725A8"/>
    <w:rsid w:val="00F725DA"/>
    <w:rsid w:val="00F728B7"/>
    <w:rsid w:val="00F72A3A"/>
    <w:rsid w:val="00F72CE6"/>
    <w:rsid w:val="00F72D16"/>
    <w:rsid w:val="00F72FD4"/>
    <w:rsid w:val="00F73BE9"/>
    <w:rsid w:val="00F747DB"/>
    <w:rsid w:val="00F749E4"/>
    <w:rsid w:val="00F74B5A"/>
    <w:rsid w:val="00F74EFF"/>
    <w:rsid w:val="00F7500F"/>
    <w:rsid w:val="00F751E0"/>
    <w:rsid w:val="00F7542C"/>
    <w:rsid w:val="00F7576D"/>
    <w:rsid w:val="00F75875"/>
    <w:rsid w:val="00F760A2"/>
    <w:rsid w:val="00F76537"/>
    <w:rsid w:val="00F7662E"/>
    <w:rsid w:val="00F77179"/>
    <w:rsid w:val="00F773F1"/>
    <w:rsid w:val="00F775D8"/>
    <w:rsid w:val="00F77A19"/>
    <w:rsid w:val="00F8006B"/>
    <w:rsid w:val="00F802EF"/>
    <w:rsid w:val="00F80892"/>
    <w:rsid w:val="00F80D50"/>
    <w:rsid w:val="00F80F6C"/>
    <w:rsid w:val="00F811CC"/>
    <w:rsid w:val="00F812EE"/>
    <w:rsid w:val="00F8150A"/>
    <w:rsid w:val="00F81604"/>
    <w:rsid w:val="00F81786"/>
    <w:rsid w:val="00F81B86"/>
    <w:rsid w:val="00F81D56"/>
    <w:rsid w:val="00F81F79"/>
    <w:rsid w:val="00F82B03"/>
    <w:rsid w:val="00F82CC3"/>
    <w:rsid w:val="00F82D8B"/>
    <w:rsid w:val="00F82E61"/>
    <w:rsid w:val="00F82F92"/>
    <w:rsid w:val="00F83033"/>
    <w:rsid w:val="00F83038"/>
    <w:rsid w:val="00F837DD"/>
    <w:rsid w:val="00F83C9C"/>
    <w:rsid w:val="00F83DF9"/>
    <w:rsid w:val="00F83E0C"/>
    <w:rsid w:val="00F83E41"/>
    <w:rsid w:val="00F83E51"/>
    <w:rsid w:val="00F845EB"/>
    <w:rsid w:val="00F8513C"/>
    <w:rsid w:val="00F85156"/>
    <w:rsid w:val="00F854C5"/>
    <w:rsid w:val="00F855C6"/>
    <w:rsid w:val="00F858C0"/>
    <w:rsid w:val="00F85B6E"/>
    <w:rsid w:val="00F85DB4"/>
    <w:rsid w:val="00F8614E"/>
    <w:rsid w:val="00F86412"/>
    <w:rsid w:val="00F86605"/>
    <w:rsid w:val="00F87A83"/>
    <w:rsid w:val="00F87B12"/>
    <w:rsid w:val="00F87E97"/>
    <w:rsid w:val="00F9054A"/>
    <w:rsid w:val="00F90728"/>
    <w:rsid w:val="00F9082D"/>
    <w:rsid w:val="00F90AB6"/>
    <w:rsid w:val="00F9190B"/>
    <w:rsid w:val="00F91B7E"/>
    <w:rsid w:val="00F91E0D"/>
    <w:rsid w:val="00F92136"/>
    <w:rsid w:val="00F92510"/>
    <w:rsid w:val="00F92704"/>
    <w:rsid w:val="00F931E6"/>
    <w:rsid w:val="00F9381C"/>
    <w:rsid w:val="00F93DC0"/>
    <w:rsid w:val="00F93F79"/>
    <w:rsid w:val="00F94BE2"/>
    <w:rsid w:val="00F95257"/>
    <w:rsid w:val="00F95BF4"/>
    <w:rsid w:val="00F95E4A"/>
    <w:rsid w:val="00F9606B"/>
    <w:rsid w:val="00F96542"/>
    <w:rsid w:val="00F96560"/>
    <w:rsid w:val="00F9666A"/>
    <w:rsid w:val="00F968CD"/>
    <w:rsid w:val="00F96E08"/>
    <w:rsid w:val="00F97D15"/>
    <w:rsid w:val="00F97DAC"/>
    <w:rsid w:val="00F97F17"/>
    <w:rsid w:val="00FA023D"/>
    <w:rsid w:val="00FA0801"/>
    <w:rsid w:val="00FA0B1F"/>
    <w:rsid w:val="00FA0CAC"/>
    <w:rsid w:val="00FA13E6"/>
    <w:rsid w:val="00FA1A53"/>
    <w:rsid w:val="00FA1BDC"/>
    <w:rsid w:val="00FA1FA5"/>
    <w:rsid w:val="00FA2201"/>
    <w:rsid w:val="00FA2973"/>
    <w:rsid w:val="00FA2BC2"/>
    <w:rsid w:val="00FA2C24"/>
    <w:rsid w:val="00FA31FF"/>
    <w:rsid w:val="00FA3578"/>
    <w:rsid w:val="00FA373B"/>
    <w:rsid w:val="00FA3DD1"/>
    <w:rsid w:val="00FA3F90"/>
    <w:rsid w:val="00FA4092"/>
    <w:rsid w:val="00FA41BF"/>
    <w:rsid w:val="00FA4578"/>
    <w:rsid w:val="00FA4752"/>
    <w:rsid w:val="00FA49B9"/>
    <w:rsid w:val="00FA4AFA"/>
    <w:rsid w:val="00FA4BDD"/>
    <w:rsid w:val="00FA5348"/>
    <w:rsid w:val="00FA5BF2"/>
    <w:rsid w:val="00FA65C5"/>
    <w:rsid w:val="00FA6F9C"/>
    <w:rsid w:val="00FA7062"/>
    <w:rsid w:val="00FA7458"/>
    <w:rsid w:val="00FA771D"/>
    <w:rsid w:val="00FA7748"/>
    <w:rsid w:val="00FB000F"/>
    <w:rsid w:val="00FB05AC"/>
    <w:rsid w:val="00FB0772"/>
    <w:rsid w:val="00FB08CE"/>
    <w:rsid w:val="00FB0902"/>
    <w:rsid w:val="00FB09C4"/>
    <w:rsid w:val="00FB0BD0"/>
    <w:rsid w:val="00FB0D36"/>
    <w:rsid w:val="00FB0D46"/>
    <w:rsid w:val="00FB0E71"/>
    <w:rsid w:val="00FB15AB"/>
    <w:rsid w:val="00FB1740"/>
    <w:rsid w:val="00FB19A2"/>
    <w:rsid w:val="00FB19CA"/>
    <w:rsid w:val="00FB1F12"/>
    <w:rsid w:val="00FB1F44"/>
    <w:rsid w:val="00FB20B3"/>
    <w:rsid w:val="00FB21B1"/>
    <w:rsid w:val="00FB26F2"/>
    <w:rsid w:val="00FB26F4"/>
    <w:rsid w:val="00FB2CBF"/>
    <w:rsid w:val="00FB2D27"/>
    <w:rsid w:val="00FB2F0F"/>
    <w:rsid w:val="00FB31AB"/>
    <w:rsid w:val="00FB3868"/>
    <w:rsid w:val="00FB3BB3"/>
    <w:rsid w:val="00FB3BC1"/>
    <w:rsid w:val="00FB3EE4"/>
    <w:rsid w:val="00FB3F33"/>
    <w:rsid w:val="00FB464E"/>
    <w:rsid w:val="00FB4868"/>
    <w:rsid w:val="00FB4D89"/>
    <w:rsid w:val="00FB5114"/>
    <w:rsid w:val="00FB53F1"/>
    <w:rsid w:val="00FB59A4"/>
    <w:rsid w:val="00FB6538"/>
    <w:rsid w:val="00FB6902"/>
    <w:rsid w:val="00FB6C0F"/>
    <w:rsid w:val="00FB6D36"/>
    <w:rsid w:val="00FB702C"/>
    <w:rsid w:val="00FB7BE0"/>
    <w:rsid w:val="00FB7D1B"/>
    <w:rsid w:val="00FB7F89"/>
    <w:rsid w:val="00FC03DE"/>
    <w:rsid w:val="00FC04C9"/>
    <w:rsid w:val="00FC0A57"/>
    <w:rsid w:val="00FC0B50"/>
    <w:rsid w:val="00FC0BEA"/>
    <w:rsid w:val="00FC0C09"/>
    <w:rsid w:val="00FC0EE5"/>
    <w:rsid w:val="00FC1621"/>
    <w:rsid w:val="00FC1A11"/>
    <w:rsid w:val="00FC1BE7"/>
    <w:rsid w:val="00FC2CB9"/>
    <w:rsid w:val="00FC2F9A"/>
    <w:rsid w:val="00FC32BB"/>
    <w:rsid w:val="00FC3546"/>
    <w:rsid w:val="00FC39B7"/>
    <w:rsid w:val="00FC3A47"/>
    <w:rsid w:val="00FC428D"/>
    <w:rsid w:val="00FC443D"/>
    <w:rsid w:val="00FC4589"/>
    <w:rsid w:val="00FC4EB0"/>
    <w:rsid w:val="00FC4ECC"/>
    <w:rsid w:val="00FC5733"/>
    <w:rsid w:val="00FC5A35"/>
    <w:rsid w:val="00FC5A6F"/>
    <w:rsid w:val="00FC5AE4"/>
    <w:rsid w:val="00FC5D20"/>
    <w:rsid w:val="00FC5EE5"/>
    <w:rsid w:val="00FC74C9"/>
    <w:rsid w:val="00FC74EF"/>
    <w:rsid w:val="00FC7543"/>
    <w:rsid w:val="00FC7633"/>
    <w:rsid w:val="00FC773C"/>
    <w:rsid w:val="00FD0A28"/>
    <w:rsid w:val="00FD1B37"/>
    <w:rsid w:val="00FD20F4"/>
    <w:rsid w:val="00FD240E"/>
    <w:rsid w:val="00FD25CE"/>
    <w:rsid w:val="00FD272E"/>
    <w:rsid w:val="00FD30CD"/>
    <w:rsid w:val="00FD32C2"/>
    <w:rsid w:val="00FD33C6"/>
    <w:rsid w:val="00FD3E34"/>
    <w:rsid w:val="00FD44F4"/>
    <w:rsid w:val="00FD465B"/>
    <w:rsid w:val="00FD50B7"/>
    <w:rsid w:val="00FD5463"/>
    <w:rsid w:val="00FD5645"/>
    <w:rsid w:val="00FD57A5"/>
    <w:rsid w:val="00FD58EA"/>
    <w:rsid w:val="00FD59A7"/>
    <w:rsid w:val="00FD5A6A"/>
    <w:rsid w:val="00FD5CD7"/>
    <w:rsid w:val="00FD618A"/>
    <w:rsid w:val="00FD69B8"/>
    <w:rsid w:val="00FD6AE9"/>
    <w:rsid w:val="00FD6B44"/>
    <w:rsid w:val="00FD6CF5"/>
    <w:rsid w:val="00FD6D7B"/>
    <w:rsid w:val="00FD7098"/>
    <w:rsid w:val="00FD71B3"/>
    <w:rsid w:val="00FD74AD"/>
    <w:rsid w:val="00FD7E77"/>
    <w:rsid w:val="00FE0065"/>
    <w:rsid w:val="00FE0329"/>
    <w:rsid w:val="00FE07EF"/>
    <w:rsid w:val="00FE0CC6"/>
    <w:rsid w:val="00FE1A1C"/>
    <w:rsid w:val="00FE1B67"/>
    <w:rsid w:val="00FE1F24"/>
    <w:rsid w:val="00FE220D"/>
    <w:rsid w:val="00FE2288"/>
    <w:rsid w:val="00FE24D1"/>
    <w:rsid w:val="00FE29AD"/>
    <w:rsid w:val="00FE31EF"/>
    <w:rsid w:val="00FE33A2"/>
    <w:rsid w:val="00FE33AF"/>
    <w:rsid w:val="00FE3730"/>
    <w:rsid w:val="00FE3790"/>
    <w:rsid w:val="00FE4064"/>
    <w:rsid w:val="00FE422F"/>
    <w:rsid w:val="00FE482D"/>
    <w:rsid w:val="00FE4BE5"/>
    <w:rsid w:val="00FE5236"/>
    <w:rsid w:val="00FE5456"/>
    <w:rsid w:val="00FE5A00"/>
    <w:rsid w:val="00FE5A51"/>
    <w:rsid w:val="00FE5DB1"/>
    <w:rsid w:val="00FE5DF9"/>
    <w:rsid w:val="00FE672A"/>
    <w:rsid w:val="00FE6CF9"/>
    <w:rsid w:val="00FE6D29"/>
    <w:rsid w:val="00FE7055"/>
    <w:rsid w:val="00FE76D4"/>
    <w:rsid w:val="00FE7AEB"/>
    <w:rsid w:val="00FF0674"/>
    <w:rsid w:val="00FF06E9"/>
    <w:rsid w:val="00FF0EF7"/>
    <w:rsid w:val="00FF1065"/>
    <w:rsid w:val="00FF10F6"/>
    <w:rsid w:val="00FF136A"/>
    <w:rsid w:val="00FF16EC"/>
    <w:rsid w:val="00FF184E"/>
    <w:rsid w:val="00FF191C"/>
    <w:rsid w:val="00FF19B2"/>
    <w:rsid w:val="00FF1F5F"/>
    <w:rsid w:val="00FF25C5"/>
    <w:rsid w:val="00FF33C2"/>
    <w:rsid w:val="00FF3645"/>
    <w:rsid w:val="00FF3B40"/>
    <w:rsid w:val="00FF3DEE"/>
    <w:rsid w:val="00FF4136"/>
    <w:rsid w:val="00FF4403"/>
    <w:rsid w:val="00FF48F1"/>
    <w:rsid w:val="00FF4910"/>
    <w:rsid w:val="00FF4D96"/>
    <w:rsid w:val="00FF5243"/>
    <w:rsid w:val="00FF5C34"/>
    <w:rsid w:val="00FF5F6B"/>
    <w:rsid w:val="00FF6034"/>
    <w:rsid w:val="00FF60C1"/>
    <w:rsid w:val="00FF66B3"/>
    <w:rsid w:val="00FF6F4D"/>
    <w:rsid w:val="00FF70DA"/>
    <w:rsid w:val="00FF7189"/>
    <w:rsid w:val="00FF71A1"/>
    <w:rsid w:val="00FF77A1"/>
    <w:rsid w:val="00FF7852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69673"/>
  <w15:docId w15:val="{70A73047-DA0C-4713-8314-4C84020B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804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4455D6"/>
    <w:pPr>
      <w:keepNext/>
      <w:spacing w:line="360" w:lineRule="auto"/>
      <w:outlineLvl w:val="0"/>
    </w:pPr>
    <w:rPr>
      <w:szCs w:val="20"/>
      <w:u w:val="single"/>
    </w:rPr>
  </w:style>
  <w:style w:type="paragraph" w:styleId="2">
    <w:name w:val="heading 2"/>
    <w:basedOn w:val="a1"/>
    <w:next w:val="a1"/>
    <w:link w:val="20"/>
    <w:qFormat/>
    <w:rsid w:val="009E7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455D6"/>
    <w:pPr>
      <w:keepNext/>
      <w:jc w:val="center"/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092F8F"/>
    <w:pPr>
      <w:keepNext/>
      <w:numPr>
        <w:numId w:val="12"/>
      </w:numPr>
      <w:jc w:val="both"/>
      <w:outlineLvl w:val="3"/>
    </w:pPr>
    <w:rPr>
      <w:rFonts w:ascii="Lucida Console" w:hAnsi="Lucida Console"/>
      <w:b/>
    </w:rPr>
  </w:style>
  <w:style w:type="paragraph" w:styleId="6">
    <w:name w:val="heading 6"/>
    <w:basedOn w:val="a1"/>
    <w:next w:val="a1"/>
    <w:qFormat/>
    <w:rsid w:val="004455D6"/>
    <w:pPr>
      <w:keepNext/>
      <w:spacing w:line="360" w:lineRule="auto"/>
      <w:jc w:val="center"/>
      <w:outlineLvl w:val="5"/>
    </w:pPr>
    <w:rPr>
      <w:sz w:val="32"/>
      <w:szCs w:val="20"/>
    </w:rPr>
  </w:style>
  <w:style w:type="paragraph" w:styleId="7">
    <w:name w:val="heading 7"/>
    <w:basedOn w:val="a1"/>
    <w:next w:val="a1"/>
    <w:qFormat/>
    <w:rsid w:val="00AB37E8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092F8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Indent 3"/>
    <w:basedOn w:val="a1"/>
    <w:link w:val="32"/>
    <w:uiPriority w:val="99"/>
    <w:rsid w:val="004455D6"/>
    <w:pPr>
      <w:ind w:firstLine="720"/>
      <w:jc w:val="both"/>
    </w:pPr>
    <w:rPr>
      <w:szCs w:val="20"/>
    </w:rPr>
  </w:style>
  <w:style w:type="paragraph" w:styleId="a5">
    <w:name w:val="Body Text"/>
    <w:aliases w:val="bt,Òàáë òåêñò,Основной текст1"/>
    <w:basedOn w:val="a1"/>
    <w:link w:val="a6"/>
    <w:rsid w:val="004455D6"/>
    <w:pPr>
      <w:jc w:val="both"/>
    </w:pPr>
    <w:rPr>
      <w:szCs w:val="20"/>
    </w:rPr>
  </w:style>
  <w:style w:type="paragraph" w:styleId="21">
    <w:name w:val="Body Text Indent 2"/>
    <w:basedOn w:val="a1"/>
    <w:link w:val="22"/>
    <w:rsid w:val="004455D6"/>
    <w:pPr>
      <w:ind w:left="720"/>
      <w:jc w:val="both"/>
    </w:pPr>
    <w:rPr>
      <w:szCs w:val="20"/>
    </w:rPr>
  </w:style>
  <w:style w:type="paragraph" w:styleId="23">
    <w:name w:val="Body Text 2"/>
    <w:basedOn w:val="a1"/>
    <w:link w:val="24"/>
    <w:rsid w:val="004455D6"/>
    <w:rPr>
      <w:szCs w:val="20"/>
    </w:rPr>
  </w:style>
  <w:style w:type="paragraph" w:styleId="a7">
    <w:name w:val="Body Text Indent"/>
    <w:basedOn w:val="a1"/>
    <w:link w:val="a8"/>
    <w:uiPriority w:val="99"/>
    <w:rsid w:val="004455D6"/>
    <w:pPr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Title"/>
    <w:basedOn w:val="a1"/>
    <w:link w:val="aa"/>
    <w:qFormat/>
    <w:rsid w:val="00AB37E8"/>
    <w:pPr>
      <w:jc w:val="center"/>
    </w:pPr>
    <w:rPr>
      <w:b/>
      <w:sz w:val="28"/>
      <w:szCs w:val="20"/>
    </w:rPr>
  </w:style>
  <w:style w:type="table" w:styleId="ab">
    <w:name w:val="Table Grid"/>
    <w:basedOn w:val="a3"/>
    <w:uiPriority w:val="59"/>
    <w:rsid w:val="00AB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rsid w:val="007A766A"/>
    <w:pPr>
      <w:spacing w:after="120"/>
    </w:pPr>
    <w:rPr>
      <w:sz w:val="16"/>
      <w:szCs w:val="16"/>
    </w:rPr>
  </w:style>
  <w:style w:type="paragraph" w:styleId="ac">
    <w:name w:val="footer"/>
    <w:basedOn w:val="a1"/>
    <w:link w:val="ad"/>
    <w:uiPriority w:val="99"/>
    <w:rsid w:val="004B6D6D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4B6D6D"/>
  </w:style>
  <w:style w:type="paragraph" w:customStyle="1" w:styleId="ConsNormal">
    <w:name w:val="ConsNormal"/>
    <w:rsid w:val="00095D8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rsid w:val="00A524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Обычный (Web),Знак Char,Знак Char Char Char,Знак Знак,Обычный (веб) Знак1, Знак Char, Знак Char Char Char, Знак Знак1"/>
    <w:basedOn w:val="a1"/>
    <w:link w:val="af0"/>
    <w:uiPriority w:val="99"/>
    <w:qFormat/>
    <w:rsid w:val="00DC71F5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11">
    <w:name w:val="Знак1 Знак Знак Знак"/>
    <w:basedOn w:val="a1"/>
    <w:rsid w:val="001F703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1"/>
    <w:rsid w:val="00FC74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1"/>
    <w:rsid w:val="00E47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1"/>
    <w:link w:val="af4"/>
    <w:rsid w:val="00967C2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E3F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1"/>
    <w:rsid w:val="00DF06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 Spacing"/>
    <w:aliases w:val="Адресат_1,Мой- сми,Без интервала для таблиц"/>
    <w:link w:val="af6"/>
    <w:uiPriority w:val="1"/>
    <w:qFormat/>
    <w:rsid w:val="00AB7DC4"/>
    <w:rPr>
      <w:rFonts w:ascii="Calibri" w:hAnsi="Calibri"/>
      <w:sz w:val="22"/>
      <w:szCs w:val="22"/>
    </w:rPr>
  </w:style>
  <w:style w:type="paragraph" w:customStyle="1" w:styleId="CharCharChar">
    <w:name w:val="Char Char Char"/>
    <w:basedOn w:val="a1"/>
    <w:rsid w:val="00EE11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jst">
    <w:name w:val="jst"/>
    <w:basedOn w:val="a1"/>
    <w:rsid w:val="0084014E"/>
    <w:pPr>
      <w:spacing w:before="100" w:beforeAutospacing="1" w:after="100" w:afterAutospacing="1"/>
    </w:pPr>
  </w:style>
  <w:style w:type="paragraph" w:styleId="af7">
    <w:name w:val="List Paragraph"/>
    <w:basedOn w:val="a1"/>
    <w:link w:val="af8"/>
    <w:uiPriority w:val="99"/>
    <w:qFormat/>
    <w:rsid w:val="008401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40441044204300442044c044f04420435043a04410442043d043e043c04350440">
    <w:name w:val="040441044204300442044c044f04420435043a04410442043d043e043c04350440"/>
    <w:basedOn w:val="a1"/>
    <w:rsid w:val="006404B3"/>
    <w:pPr>
      <w:autoSpaceDE w:val="0"/>
      <w:autoSpaceDN w:val="0"/>
      <w:spacing w:before="57" w:after="57" w:line="280" w:lineRule="atLeast"/>
      <w:ind w:left="1712" w:right="454" w:hanging="1712"/>
      <w:jc w:val="both"/>
    </w:pPr>
    <w:rPr>
      <w:rFonts w:ascii="MyriadPro-Regular" w:hAnsi="MyriadPro-Regular"/>
      <w:color w:val="000000"/>
      <w:spacing w:val="-2"/>
      <w:sz w:val="23"/>
      <w:szCs w:val="23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1"/>
    <w:rsid w:val="0039526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5">
    <w:name w:val="Знак2"/>
    <w:basedOn w:val="a1"/>
    <w:rsid w:val="00F908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9"/>
    <w:link w:val="14"/>
    <w:qFormat/>
    <w:rsid w:val="00FC1BE7"/>
    <w:pPr>
      <w:spacing w:after="120"/>
      <w:jc w:val="both"/>
    </w:pPr>
    <w:rPr>
      <w:sz w:val="24"/>
    </w:rPr>
  </w:style>
  <w:style w:type="paragraph" w:customStyle="1" w:styleId="ConsPlusTitle">
    <w:name w:val="ConsPlusTitle"/>
    <w:link w:val="ConsPlusTitle0"/>
    <w:rsid w:val="00A36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Emphasis"/>
    <w:basedOn w:val="a2"/>
    <w:qFormat/>
    <w:rsid w:val="00587EE5"/>
    <w:rPr>
      <w:i/>
      <w:iCs/>
    </w:rPr>
  </w:style>
  <w:style w:type="paragraph" w:customStyle="1" w:styleId="ConsTitle">
    <w:name w:val="ConsTitle"/>
    <w:rsid w:val="00C503E1"/>
    <w:pPr>
      <w:widowControl w:val="0"/>
      <w:ind w:right="19772"/>
    </w:pPr>
    <w:rPr>
      <w:rFonts w:ascii="Arial" w:hAnsi="Arial"/>
      <w:b/>
      <w:snapToGrid w:val="0"/>
      <w:sz w:val="24"/>
    </w:rPr>
  </w:style>
  <w:style w:type="paragraph" w:customStyle="1" w:styleId="41">
    <w:name w:val="Знак4 Знак Знак Знак1"/>
    <w:basedOn w:val="a1"/>
    <w:rsid w:val="00C503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1"/>
    <w:qFormat/>
    <w:rsid w:val="00A87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1"/>
    <w:rsid w:val="008F5507"/>
    <w:pPr>
      <w:suppressAutoHyphens/>
      <w:jc w:val="both"/>
    </w:pPr>
    <w:rPr>
      <w:sz w:val="32"/>
      <w:szCs w:val="20"/>
      <w:lang w:eastAsia="ar-SA"/>
    </w:rPr>
  </w:style>
  <w:style w:type="character" w:styleId="afa">
    <w:name w:val="Hyperlink"/>
    <w:basedOn w:val="a2"/>
    <w:uiPriority w:val="99"/>
    <w:unhideWhenUsed/>
    <w:rsid w:val="002E19DC"/>
    <w:rPr>
      <w:color w:val="0000FF"/>
      <w:u w:val="single"/>
    </w:rPr>
  </w:style>
  <w:style w:type="paragraph" w:customStyle="1" w:styleId="ConsPlusCell">
    <w:name w:val="ConsPlusCell"/>
    <w:rsid w:val="00203F27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Subtitle"/>
    <w:basedOn w:val="a1"/>
    <w:link w:val="afc"/>
    <w:qFormat/>
    <w:rsid w:val="00FF77A1"/>
    <w:pPr>
      <w:jc w:val="center"/>
    </w:pPr>
    <w:rPr>
      <w:b/>
      <w:sz w:val="40"/>
      <w:szCs w:val="20"/>
    </w:rPr>
  </w:style>
  <w:style w:type="character" w:customStyle="1" w:styleId="afc">
    <w:name w:val="Подзаголовок Знак"/>
    <w:basedOn w:val="a2"/>
    <w:link w:val="afb"/>
    <w:uiPriority w:val="99"/>
    <w:rsid w:val="00FF77A1"/>
    <w:rPr>
      <w:b/>
      <w:sz w:val="40"/>
    </w:rPr>
  </w:style>
  <w:style w:type="paragraph" w:customStyle="1" w:styleId="Default">
    <w:name w:val="Default"/>
    <w:rsid w:val="00125C2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6">
    <w:name w:val="Font Style16"/>
    <w:basedOn w:val="a2"/>
    <w:uiPriority w:val="99"/>
    <w:rsid w:val="002F7CA0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 Знак1 Знак Знак Знак Знак Знак Знак Знак Знак Знак"/>
    <w:basedOn w:val="a1"/>
    <w:rsid w:val="000D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1"/>
    <w:rsid w:val="004404DE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34">
    <w:name w:val="Основной текст 3 Знак"/>
    <w:basedOn w:val="a2"/>
    <w:link w:val="33"/>
    <w:rsid w:val="004C04D0"/>
    <w:rPr>
      <w:sz w:val="16"/>
      <w:szCs w:val="16"/>
    </w:rPr>
  </w:style>
  <w:style w:type="character" w:customStyle="1" w:styleId="af8">
    <w:name w:val="Абзац списка Знак"/>
    <w:basedOn w:val="a2"/>
    <w:link w:val="af7"/>
    <w:uiPriority w:val="99"/>
    <w:rsid w:val="00D3131E"/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Абзац списка1"/>
    <w:basedOn w:val="a1"/>
    <w:rsid w:val="00F773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tlerazdel">
    <w:name w:val="title_razdel"/>
    <w:basedOn w:val="a2"/>
    <w:rsid w:val="00203A60"/>
  </w:style>
  <w:style w:type="character" w:customStyle="1" w:styleId="26">
    <w:name w:val="Основной текст (2)_"/>
    <w:basedOn w:val="a2"/>
    <w:link w:val="27"/>
    <w:locked/>
    <w:rsid w:val="00966C9D"/>
    <w:rPr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966C9D"/>
    <w:pPr>
      <w:shd w:val="clear" w:color="auto" w:fill="FFFFFF"/>
      <w:spacing w:before="420" w:after="960" w:line="322" w:lineRule="exact"/>
      <w:jc w:val="center"/>
    </w:pPr>
    <w:rPr>
      <w:sz w:val="25"/>
      <w:szCs w:val="25"/>
    </w:rPr>
  </w:style>
  <w:style w:type="paragraph" w:customStyle="1" w:styleId="afd">
    <w:name w:val="Абзац"/>
    <w:basedOn w:val="a1"/>
    <w:link w:val="afe"/>
    <w:qFormat/>
    <w:rsid w:val="00AC77A4"/>
    <w:pPr>
      <w:spacing w:before="120" w:after="60"/>
      <w:ind w:firstLine="567"/>
      <w:jc w:val="both"/>
    </w:pPr>
    <w:rPr>
      <w:lang w:eastAsia="en-US"/>
    </w:rPr>
  </w:style>
  <w:style w:type="character" w:customStyle="1" w:styleId="afe">
    <w:name w:val="Абзац Знак"/>
    <w:link w:val="afd"/>
    <w:rsid w:val="00AC77A4"/>
    <w:rPr>
      <w:sz w:val="24"/>
      <w:szCs w:val="24"/>
      <w:lang w:eastAsia="en-US"/>
    </w:rPr>
  </w:style>
  <w:style w:type="paragraph" w:customStyle="1" w:styleId="28">
    <w:name w:val="Абзац списка2"/>
    <w:basedOn w:val="a1"/>
    <w:qFormat/>
    <w:rsid w:val="000A15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6">
    <w:name w:val="Без интервала Знак"/>
    <w:aliases w:val="Адресат_1 Знак,Мой- сми Знак,Без интервала для таблиц Знак"/>
    <w:basedOn w:val="a2"/>
    <w:link w:val="af5"/>
    <w:uiPriority w:val="1"/>
    <w:rsid w:val="00137D20"/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1"/>
    <w:uiPriority w:val="99"/>
    <w:rsid w:val="00B346A4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2"/>
    <w:link w:val="21"/>
    <w:rsid w:val="00D7411B"/>
    <w:rPr>
      <w:sz w:val="24"/>
    </w:rPr>
  </w:style>
  <w:style w:type="character" w:customStyle="1" w:styleId="af0">
    <w:name w:val="Обычный (Интернет) Знак"/>
    <w:aliases w:val="Обычный (Web) Знак,Знак Char Знак,Знак Char Char Char Знак,Знак Знак Знак,Обычный (веб) Знак1 Знак, Знак Char Знак, Знак Char Char Char Знак, Знак Знак1 Знак"/>
    <w:basedOn w:val="a2"/>
    <w:link w:val="af"/>
    <w:uiPriority w:val="99"/>
    <w:locked/>
    <w:rsid w:val="00FF4136"/>
    <w:rPr>
      <w:rFonts w:ascii="Tahoma" w:hAnsi="Tahoma" w:cs="Tahoma"/>
      <w:color w:val="6A696A"/>
      <w:sz w:val="17"/>
      <w:szCs w:val="17"/>
    </w:rPr>
  </w:style>
  <w:style w:type="character" w:styleId="aff">
    <w:name w:val="Strong"/>
    <w:basedOn w:val="a2"/>
    <w:uiPriority w:val="22"/>
    <w:qFormat/>
    <w:rsid w:val="00FF4136"/>
    <w:rPr>
      <w:b/>
      <w:bCs/>
    </w:rPr>
  </w:style>
  <w:style w:type="character" w:customStyle="1" w:styleId="menu-main2">
    <w:name w:val="menu-main2"/>
    <w:basedOn w:val="a2"/>
    <w:rsid w:val="004B6D11"/>
  </w:style>
  <w:style w:type="character" w:customStyle="1" w:styleId="gray">
    <w:name w:val="gray"/>
    <w:basedOn w:val="a2"/>
    <w:rsid w:val="004B6D11"/>
  </w:style>
  <w:style w:type="character" w:customStyle="1" w:styleId="af4">
    <w:name w:val="Текст выноски Знак"/>
    <w:basedOn w:val="a2"/>
    <w:link w:val="af3"/>
    <w:rsid w:val="004B6D11"/>
    <w:rPr>
      <w:rFonts w:ascii="Tahoma" w:hAnsi="Tahoma" w:cs="Tahoma"/>
      <w:sz w:val="16"/>
      <w:szCs w:val="16"/>
    </w:rPr>
  </w:style>
  <w:style w:type="character" w:customStyle="1" w:styleId="14">
    <w:name w:val="Стиль1 Знак"/>
    <w:link w:val="13"/>
    <w:rsid w:val="004B6D11"/>
    <w:rPr>
      <w:b/>
      <w:sz w:val="24"/>
    </w:rPr>
  </w:style>
  <w:style w:type="character" w:customStyle="1" w:styleId="apple-converted-space">
    <w:name w:val="apple-converted-space"/>
    <w:basedOn w:val="a2"/>
    <w:rsid w:val="002E1AF0"/>
  </w:style>
  <w:style w:type="paragraph" w:customStyle="1" w:styleId="ConsPlusNonformat">
    <w:name w:val="ConsPlusNonformat"/>
    <w:rsid w:val="00DC145C"/>
    <w:pPr>
      <w:widowControl w:val="0"/>
      <w:suppressAutoHyphens/>
      <w:autoSpaceDE w:val="0"/>
    </w:pPr>
    <w:rPr>
      <w:rFonts w:ascii="Courier New" w:hAnsi="Courier New" w:cs="Courier New"/>
      <w:sz w:val="16"/>
      <w:szCs w:val="16"/>
      <w:lang w:eastAsia="ar-SA"/>
    </w:rPr>
  </w:style>
  <w:style w:type="paragraph" w:styleId="aff0">
    <w:name w:val="header"/>
    <w:basedOn w:val="a1"/>
    <w:link w:val="aff1"/>
    <w:uiPriority w:val="99"/>
    <w:rsid w:val="0069405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rsid w:val="0069405A"/>
    <w:rPr>
      <w:sz w:val="24"/>
      <w:szCs w:val="24"/>
    </w:rPr>
  </w:style>
  <w:style w:type="character" w:customStyle="1" w:styleId="ad">
    <w:name w:val="Нижний колонтитул Знак"/>
    <w:basedOn w:val="a2"/>
    <w:link w:val="ac"/>
    <w:uiPriority w:val="99"/>
    <w:rsid w:val="0069405A"/>
    <w:rPr>
      <w:sz w:val="24"/>
      <w:szCs w:val="24"/>
    </w:rPr>
  </w:style>
  <w:style w:type="paragraph" w:customStyle="1" w:styleId="aff2">
    <w:name w:val="Текст абзаца"/>
    <w:basedOn w:val="a1"/>
    <w:qFormat/>
    <w:rsid w:val="005E1217"/>
    <w:pPr>
      <w:spacing w:line="360" w:lineRule="auto"/>
      <w:ind w:firstLine="709"/>
      <w:jc w:val="both"/>
    </w:pPr>
    <w:rPr>
      <w:sz w:val="28"/>
    </w:rPr>
  </w:style>
  <w:style w:type="numbering" w:customStyle="1" w:styleId="a">
    <w:name w:val="Пункты"/>
    <w:rsid w:val="006A7332"/>
    <w:pPr>
      <w:numPr>
        <w:numId w:val="7"/>
      </w:numPr>
    </w:pPr>
  </w:style>
  <w:style w:type="character" w:customStyle="1" w:styleId="Hyperlink0">
    <w:name w:val="Hyperlink.0"/>
    <w:basedOn w:val="a2"/>
    <w:rsid w:val="00486D61"/>
    <w:rPr>
      <w:color w:val="000000"/>
      <w:sz w:val="28"/>
      <w:szCs w:val="28"/>
      <w:u w:val="none" w:color="000000"/>
    </w:rPr>
  </w:style>
  <w:style w:type="character" w:customStyle="1" w:styleId="a8">
    <w:name w:val="Основной текст с отступом Знак"/>
    <w:basedOn w:val="a2"/>
    <w:link w:val="a7"/>
    <w:uiPriority w:val="99"/>
    <w:rsid w:val="00C650AF"/>
    <w:rPr>
      <w:sz w:val="28"/>
    </w:rPr>
  </w:style>
  <w:style w:type="character" w:customStyle="1" w:styleId="24">
    <w:name w:val="Основной текст 2 Знак"/>
    <w:basedOn w:val="a2"/>
    <w:link w:val="23"/>
    <w:rsid w:val="002441DC"/>
    <w:rPr>
      <w:sz w:val="24"/>
    </w:rPr>
  </w:style>
  <w:style w:type="paragraph" w:styleId="aff3">
    <w:name w:val="Plain Text"/>
    <w:basedOn w:val="a1"/>
    <w:link w:val="aff4"/>
    <w:rsid w:val="0031163D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2"/>
    <w:link w:val="aff3"/>
    <w:uiPriority w:val="99"/>
    <w:rsid w:val="0031163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1163D"/>
    <w:rPr>
      <w:rFonts w:ascii="Arial" w:hAnsi="Arial" w:cs="Arial"/>
    </w:rPr>
  </w:style>
  <w:style w:type="character" w:customStyle="1" w:styleId="extended-textfull">
    <w:name w:val="extended-text__full"/>
    <w:rsid w:val="00546A6A"/>
  </w:style>
  <w:style w:type="character" w:customStyle="1" w:styleId="40">
    <w:name w:val="Заголовок 4 Знак"/>
    <w:basedOn w:val="a2"/>
    <w:link w:val="4"/>
    <w:rsid w:val="00092F8F"/>
    <w:rPr>
      <w:rFonts w:ascii="Lucida Console" w:hAnsi="Lucida Console"/>
      <w:b/>
      <w:sz w:val="24"/>
      <w:szCs w:val="24"/>
    </w:rPr>
  </w:style>
  <w:style w:type="character" w:customStyle="1" w:styleId="80">
    <w:name w:val="Заголовок 8 Знак"/>
    <w:basedOn w:val="a2"/>
    <w:link w:val="8"/>
    <w:rsid w:val="00092F8F"/>
    <w:rPr>
      <w:rFonts w:ascii="Calibri" w:hAnsi="Calibri"/>
      <w:i/>
      <w:iCs/>
      <w:sz w:val="24"/>
      <w:szCs w:val="24"/>
    </w:rPr>
  </w:style>
  <w:style w:type="paragraph" w:customStyle="1" w:styleId="18">
    <w:name w:val="Знак Знак1 Знак"/>
    <w:basedOn w:val="a1"/>
    <w:rsid w:val="00092F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0">
    <w:name w:val="Знак4 Знак Знак Знак1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Block Text"/>
    <w:basedOn w:val="a1"/>
    <w:rsid w:val="00092F8F"/>
    <w:pPr>
      <w:ind w:left="90" w:right="7" w:firstLine="270"/>
      <w:jc w:val="both"/>
    </w:pPr>
    <w:rPr>
      <w:sz w:val="32"/>
      <w:szCs w:val="20"/>
    </w:rPr>
  </w:style>
  <w:style w:type="paragraph" w:customStyle="1" w:styleId="11Char">
    <w:name w:val="Знак1 Знак Знак Знак Знак Знак Знак Знак Знак1 Char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0">
    <w:name w:val="Char Char Char"/>
    <w:basedOn w:val="a1"/>
    <w:rsid w:val="00092F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092F8F"/>
    <w:rPr>
      <w:sz w:val="24"/>
    </w:rPr>
  </w:style>
  <w:style w:type="paragraph" w:styleId="29">
    <w:name w:val="Body Text First Indent 2"/>
    <w:basedOn w:val="a7"/>
    <w:link w:val="2a"/>
    <w:rsid w:val="00092F8F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a">
    <w:name w:val="Красная строка 2 Знак"/>
    <w:basedOn w:val="a8"/>
    <w:link w:val="29"/>
    <w:rsid w:val="00092F8F"/>
    <w:rPr>
      <w:sz w:val="24"/>
      <w:szCs w:val="24"/>
    </w:rPr>
  </w:style>
  <w:style w:type="paragraph" w:customStyle="1" w:styleId="19">
    <w:name w:val="Знак1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erdana">
    <w:name w:val="Обычный + Verdana"/>
    <w:aliases w:val="11 пт,Черный"/>
    <w:basedOn w:val="a1"/>
    <w:link w:val="Verdana0"/>
    <w:rsid w:val="00092F8F"/>
    <w:pPr>
      <w:numPr>
        <w:numId w:val="13"/>
      </w:numPr>
      <w:jc w:val="both"/>
    </w:pPr>
    <w:rPr>
      <w:rFonts w:ascii="Verdana" w:hAnsi="Verdana"/>
    </w:rPr>
  </w:style>
  <w:style w:type="character" w:customStyle="1" w:styleId="Verdana0">
    <w:name w:val="Обычный + Verdana Знак"/>
    <w:aliases w:val="11 пт Знак,Черный Знак"/>
    <w:basedOn w:val="a2"/>
    <w:link w:val="Verdana"/>
    <w:rsid w:val="00092F8F"/>
    <w:rPr>
      <w:rFonts w:ascii="Verdana" w:hAnsi="Verdana"/>
      <w:sz w:val="24"/>
      <w:szCs w:val="24"/>
    </w:rPr>
  </w:style>
  <w:style w:type="character" w:customStyle="1" w:styleId="ConsPlusTitle0">
    <w:name w:val="ConsPlusTitle Знак"/>
    <w:basedOn w:val="a2"/>
    <w:link w:val="ConsPlusTitle"/>
    <w:locked/>
    <w:rsid w:val="00092F8F"/>
    <w:rPr>
      <w:rFonts w:ascii="Arial" w:hAnsi="Arial" w:cs="Arial"/>
      <w:b/>
      <w:bCs/>
    </w:rPr>
  </w:style>
  <w:style w:type="paragraph" w:customStyle="1" w:styleId="35">
    <w:name w:val="Абзац списка3"/>
    <w:basedOn w:val="a1"/>
    <w:qFormat/>
    <w:rsid w:val="00092F8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1"/>
    <w:link w:val="aff8"/>
    <w:uiPriority w:val="99"/>
    <w:unhideWhenUsed/>
    <w:rsid w:val="00092F8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2"/>
    <w:link w:val="aff7"/>
    <w:uiPriority w:val="99"/>
    <w:rsid w:val="00092F8F"/>
    <w:rPr>
      <w:rFonts w:ascii="Calibri" w:hAnsi="Calibri"/>
    </w:rPr>
  </w:style>
  <w:style w:type="character" w:styleId="aff9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092F8F"/>
    <w:rPr>
      <w:rFonts w:cs="Times New Roman"/>
      <w:vertAlign w:val="superscript"/>
    </w:rPr>
  </w:style>
  <w:style w:type="paragraph" w:customStyle="1" w:styleId="affa">
    <w:name w:val="Знак Знак Знак Знак Знак Знак Знак Знак Знак Знак"/>
    <w:basedOn w:val="a1"/>
    <w:rsid w:val="00092F8F"/>
    <w:rPr>
      <w:rFonts w:ascii="Verdana" w:hAnsi="Verdana" w:cs="Verdana"/>
      <w:sz w:val="20"/>
      <w:szCs w:val="20"/>
      <w:lang w:val="en-US" w:eastAsia="en-US"/>
    </w:rPr>
  </w:style>
  <w:style w:type="character" w:customStyle="1" w:styleId="BodyText2Char">
    <w:name w:val="Body Text 2 Char"/>
    <w:basedOn w:val="a2"/>
    <w:semiHidden/>
    <w:locked/>
    <w:rsid w:val="00092F8F"/>
    <w:rPr>
      <w:sz w:val="24"/>
      <w:szCs w:val="24"/>
      <w:lang w:val="ru-RU" w:eastAsia="ru-RU" w:bidi="ar-SA"/>
    </w:rPr>
  </w:style>
  <w:style w:type="character" w:customStyle="1" w:styleId="affb">
    <w:name w:val="Знак Знак"/>
    <w:basedOn w:val="a2"/>
    <w:rsid w:val="00092F8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locked/>
    <w:rsid w:val="00092F8F"/>
    <w:rPr>
      <w:rFonts w:ascii="Calibri" w:hAnsi="Calibri" w:cs="Times New Roman"/>
      <w:sz w:val="20"/>
      <w:szCs w:val="20"/>
      <w:lang w:eastAsia="ru-RU"/>
    </w:rPr>
  </w:style>
  <w:style w:type="character" w:customStyle="1" w:styleId="42">
    <w:name w:val="Знак Знак4"/>
    <w:basedOn w:val="a2"/>
    <w:locked/>
    <w:rsid w:val="00092F8F"/>
    <w:rPr>
      <w:rFonts w:ascii="Calibri" w:hAnsi="Calibri"/>
      <w:lang w:val="ru-RU" w:eastAsia="ru-RU" w:bidi="ar-SA"/>
    </w:rPr>
  </w:style>
  <w:style w:type="paragraph" w:customStyle="1" w:styleId="a0">
    <w:name w:val="Нумерованный абзац"/>
    <w:rsid w:val="00092F8F"/>
    <w:pPr>
      <w:numPr>
        <w:numId w:val="14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310">
    <w:name w:val="Основной текст 31"/>
    <w:basedOn w:val="a1"/>
    <w:rsid w:val="00092F8F"/>
    <w:pPr>
      <w:widowControl w:val="0"/>
      <w:spacing w:before="60" w:line="240" w:lineRule="exact"/>
      <w:jc w:val="both"/>
    </w:pPr>
    <w:rPr>
      <w:szCs w:val="20"/>
    </w:rPr>
  </w:style>
  <w:style w:type="character" w:customStyle="1" w:styleId="a6">
    <w:name w:val="Основной текст Знак"/>
    <w:aliases w:val="bt Знак1,Òàáë òåêñò Знак1,Основной текст1 Знак1"/>
    <w:basedOn w:val="a2"/>
    <w:link w:val="a5"/>
    <w:rsid w:val="00092F8F"/>
    <w:rPr>
      <w:sz w:val="24"/>
    </w:rPr>
  </w:style>
  <w:style w:type="paragraph" w:customStyle="1" w:styleId="affc">
    <w:name w:val="Содержимое таблицы"/>
    <w:basedOn w:val="a1"/>
    <w:rsid w:val="00092F8F"/>
    <w:pPr>
      <w:widowControl w:val="0"/>
      <w:suppressLineNumbers/>
      <w:suppressAutoHyphens/>
    </w:pPr>
    <w:rPr>
      <w:rFonts w:cs="Mangal"/>
      <w:kern w:val="2"/>
      <w:lang w:eastAsia="zh-CN" w:bidi="hi-IN"/>
    </w:rPr>
  </w:style>
  <w:style w:type="character" w:customStyle="1" w:styleId="affd">
    <w:name w:val="Основной текст_"/>
    <w:basedOn w:val="a2"/>
    <w:link w:val="36"/>
    <w:rsid w:val="00092F8F"/>
    <w:rPr>
      <w:sz w:val="25"/>
      <w:szCs w:val="25"/>
      <w:shd w:val="clear" w:color="auto" w:fill="FFFFFF"/>
    </w:rPr>
  </w:style>
  <w:style w:type="paragraph" w:customStyle="1" w:styleId="36">
    <w:name w:val="Основной текст3"/>
    <w:basedOn w:val="a1"/>
    <w:link w:val="affd"/>
    <w:rsid w:val="00092F8F"/>
    <w:pPr>
      <w:shd w:val="clear" w:color="auto" w:fill="FFFFFF"/>
      <w:spacing w:line="475" w:lineRule="exact"/>
      <w:ind w:hanging="260"/>
    </w:pPr>
    <w:rPr>
      <w:sz w:val="25"/>
      <w:szCs w:val="25"/>
    </w:rPr>
  </w:style>
  <w:style w:type="character" w:customStyle="1" w:styleId="60">
    <w:name w:val="Основной текст (6)_"/>
    <w:link w:val="61"/>
    <w:rsid w:val="00092F8F"/>
    <w:rPr>
      <w:b/>
      <w:bCs/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1"/>
    <w:link w:val="60"/>
    <w:rsid w:val="00092F8F"/>
    <w:pPr>
      <w:widowControl w:val="0"/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aa">
    <w:name w:val="Заголовок Знак"/>
    <w:basedOn w:val="a2"/>
    <w:link w:val="a9"/>
    <w:rsid w:val="00092F8F"/>
    <w:rPr>
      <w:b/>
      <w:sz w:val="28"/>
    </w:rPr>
  </w:style>
  <w:style w:type="paragraph" w:customStyle="1" w:styleId="Style2">
    <w:name w:val="Style2"/>
    <w:basedOn w:val="a1"/>
    <w:rsid w:val="00092F8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2"/>
    <w:rsid w:val="00092F8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2"/>
    <w:rsid w:val="00092F8F"/>
    <w:rPr>
      <w:rFonts w:ascii="Times New Roman" w:hAnsi="Times New Roman" w:cs="Times New Roman"/>
      <w:i/>
      <w:iCs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locked/>
    <w:rsid w:val="00092F8F"/>
    <w:rPr>
      <w:sz w:val="24"/>
    </w:rPr>
  </w:style>
  <w:style w:type="paragraph" w:customStyle="1" w:styleId="msonormalmailrucssattributepostfix">
    <w:name w:val="msonormal_mailru_css_attribute_postfix"/>
    <w:basedOn w:val="a1"/>
    <w:rsid w:val="00092F8F"/>
    <w:pPr>
      <w:spacing w:before="100" w:beforeAutospacing="1" w:after="100" w:afterAutospacing="1"/>
    </w:pPr>
  </w:style>
  <w:style w:type="character" w:customStyle="1" w:styleId="w">
    <w:name w:val="w"/>
    <w:basedOn w:val="a2"/>
    <w:rsid w:val="00092F8F"/>
  </w:style>
  <w:style w:type="character" w:customStyle="1" w:styleId="20">
    <w:name w:val="Заголовок 2 Знак"/>
    <w:basedOn w:val="a2"/>
    <w:link w:val="2"/>
    <w:rsid w:val="00092F8F"/>
    <w:rPr>
      <w:rFonts w:ascii="Arial" w:hAnsi="Arial" w:cs="Arial"/>
      <w:b/>
      <w:bCs/>
      <w:i/>
      <w:iCs/>
      <w:sz w:val="28"/>
      <w:szCs w:val="28"/>
    </w:rPr>
  </w:style>
  <w:style w:type="paragraph" w:styleId="HTML">
    <w:name w:val="HTML Preformatted"/>
    <w:basedOn w:val="a1"/>
    <w:link w:val="HTML0"/>
    <w:rsid w:val="00092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92F8F"/>
    <w:rPr>
      <w:rFonts w:ascii="Courier New" w:hAnsi="Courier New" w:cs="Courier New"/>
    </w:rPr>
  </w:style>
  <w:style w:type="character" w:customStyle="1" w:styleId="NoSpacingChar">
    <w:name w:val="No Spacing Char"/>
    <w:basedOn w:val="a2"/>
    <w:link w:val="1a"/>
    <w:locked/>
    <w:rsid w:val="00092F8F"/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092F8F"/>
    <w:rPr>
      <w:rFonts w:ascii="Calibri" w:hAnsi="Calibri"/>
      <w:sz w:val="22"/>
      <w:szCs w:val="22"/>
      <w:lang w:eastAsia="en-US"/>
    </w:rPr>
  </w:style>
  <w:style w:type="character" w:customStyle="1" w:styleId="1b">
    <w:name w:val="Основной текст Знак1"/>
    <w:aliases w:val="bt Знак,Основной текст Знак Знак,Òàáë òåêñò Знак,Основной текст1 Знак"/>
    <w:basedOn w:val="a2"/>
    <w:rsid w:val="00092F8F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2"/>
    <w:link w:val="1"/>
    <w:rsid w:val="00092F8F"/>
    <w:rPr>
      <w:sz w:val="24"/>
      <w:u w:val="single"/>
    </w:rPr>
  </w:style>
  <w:style w:type="paragraph" w:customStyle="1" w:styleId="1c">
    <w:name w:val="Без интервала1"/>
    <w:rsid w:val="00092F8F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2"/>
    <w:rsid w:val="00092F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title00">
    <w:name w:val="consplustitle0"/>
    <w:basedOn w:val="a2"/>
    <w:rsid w:val="00092F8F"/>
  </w:style>
  <w:style w:type="character" w:customStyle="1" w:styleId="verdana00">
    <w:name w:val="verdana0"/>
    <w:basedOn w:val="a2"/>
    <w:rsid w:val="00092F8F"/>
  </w:style>
  <w:style w:type="character" w:customStyle="1" w:styleId="affe">
    <w:name w:val="Гипертекстовая ссылка"/>
    <w:basedOn w:val="a2"/>
    <w:uiPriority w:val="99"/>
    <w:rsid w:val="00092F8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EEE5C7"/>
                    <w:bottom w:val="none" w:sz="0" w:space="0" w:color="auto"/>
                    <w:right w:val="single" w:sz="18" w:space="14" w:color="EEE5C7"/>
                  </w:divBdr>
                  <w:divsChild>
                    <w:div w:id="641929221">
                      <w:marLeft w:val="275"/>
                      <w:marRight w:val="0"/>
                      <w:marTop w:val="2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89421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EEE5C7"/>
                    <w:bottom w:val="none" w:sz="0" w:space="0" w:color="auto"/>
                    <w:right w:val="single" w:sz="18" w:space="14" w:color="EEE5C7"/>
                  </w:divBdr>
                  <w:divsChild>
                    <w:div w:id="708992760">
                      <w:marLeft w:val="0"/>
                      <w:marRight w:val="0"/>
                      <w:marTop w:val="275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06698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2593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928094">
                      <w:marLeft w:val="275"/>
                      <w:marRight w:val="0"/>
                      <w:marTop w:val="2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7439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EEE5C7"/>
                    <w:bottom w:val="none" w:sz="0" w:space="0" w:color="auto"/>
                    <w:right w:val="single" w:sz="18" w:space="14" w:color="EEE5C7"/>
                  </w:divBdr>
                  <w:divsChild>
                    <w:div w:id="3552477">
                      <w:marLeft w:val="275"/>
                      <w:marRight w:val="0"/>
                      <w:marTop w:val="2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866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783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451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sapeshTA\Documents\&#1048;&#1090;&#1086;&#1075;&#1080;%20&#1057;&#1069;&#1056;%202018-2021\2021\2021%20&#1075;&#1086;&#1076;\&#1076;&#1080;&#1072;&#1075;&#1088;&#1072;&#1084;&#1084;&#1099;\&#1044;&#1080;&#1072;&#1075;&#1088;&#1072;&#1084;&#1084;&#1099;%20(&#1089;&#1090;&#1088;&#1091;&#1082;&#1090;&#1091;&#1088;&#1072;%20&#1087;&#1088;&#1086;&#1084;.)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onom3\Documents\&#1048;&#1090;&#1086;&#1075;&#1080;%20&#1076;&#1083;&#1103;%20&#1061;&#1052;&#1040;&#1054;\2021%20&#1075;&#1086;&#1076;\&#1044;&#1080;&#1072;&#1075;&#1088;&#1072;&#1084;&#1084;&#1099;\&#1044;&#1080;&#1072;&#1075;&#1088;&#1072;&#1084;&#1084;&#1072;%20&#1077;&#1089;&#1090;&#1077;&#1089;&#1090;&#1074;&#1077;&#1085;&#1085;&#1099;&#1081;%20&#1087;&#1088;&#1080;&#1088;&#1086;&#1089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sapeshTA\Documents\&#1048;&#1090;&#1086;&#1075;&#1080;%20&#1057;&#1069;&#1056;%202018-2021\2021\2021%20&#1075;&#1086;&#1076;\&#1076;&#1080;&#1072;&#1075;&#1088;&#1072;&#1084;&#1084;&#1099;\&#1044;&#1080;&#1072;&#1075;&#1088;&#1072;&#1084;&#1084;&#1099;%20(&#1080;&#1085;&#1074;&#1077;&#1089;&#1090;.,%20&#1074;&#1074;&#1086;&#1076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sapeshTA\Documents\&#1048;&#1090;&#1086;&#1075;&#1080;%20&#1057;&#1069;&#1056;%202018-2021\2021\2021%20&#1075;&#1086;&#1076;\&#1076;&#1080;&#1072;&#1075;&#1088;&#1072;&#1084;&#1084;&#1099;\&#1044;&#1080;&#1072;&#1075;&#1088;&#1072;&#1084;&#1084;&#1099;%20(&#1089;&#1090;&#1088;&#1091;&#1082;&#1090;&#1091;&#1088;&#1072;%20&#1087;&#1088;&#1086;&#1084;.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sapeshTA\Documents\&#1048;&#1090;&#1086;&#1075;&#1080;%20&#1057;&#1069;&#1056;%202018-2021\2021\2021%20&#1075;&#1086;&#1076;\&#1076;&#1080;&#1072;&#1075;&#1088;&#1072;&#1084;&#1084;&#1099;\&#1044;&#1080;&#1072;&#1075;&#1088;&#1072;&#1084;&#1084;&#1072;%20&#1082;%20&#1084;&#1086;&#1085;&#1080;&#1090;&#1086;&#1088;&#1080;&#1085;&#1075;&#1091;(&#1088;&#1077;&#1072;&#1083;&#1100;&#1085;&#1099;&#1077;%20&#1076;&#1086;&#1093;&#1086;&#1076;&#1099;%20&#1085;&#1072;&#1089;&#1077;&#1083;&#1077;&#1085;&#1080;&#1103;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onom3\Documents\&#1048;&#1090;&#1086;&#1075;&#1080;%20&#1076;&#1083;&#1103;%20&#1061;&#1052;&#1040;&#1054;\2021%20&#1075;&#1086;&#1076;\&#1044;&#1080;&#1072;&#1075;&#1088;&#1072;&#1084;&#1084;&#1099;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sapeshTA\Documents\&#1048;&#1090;&#1086;&#1075;&#1080;%20&#1057;&#1069;&#1056;%202018-2021\2021\2021%20&#1075;&#1086;&#1076;\&#1076;&#1080;&#1072;&#1075;&#1088;&#1072;&#1084;&#1084;&#1099;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sapeshTA\Documents\&#1048;&#1090;&#1086;&#1075;&#1080;%20&#1057;&#1069;&#1056;%202018-2021\2021\2021%20&#1075;&#1086;&#1076;\&#1076;&#1080;&#1072;&#1075;&#1088;&#1072;&#1084;&#1084;&#1099;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sapeshTA\Documents\&#1048;&#1090;&#1086;&#1075;&#1080;%20&#1057;&#1069;&#1056;%202018-2021\2021\2021%20&#1075;&#1086;&#1076;\&#1076;&#1080;&#1072;&#1075;&#1088;&#1072;&#1084;&#1084;&#1099;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onom3\Documents\&#1048;&#1090;&#1086;&#1075;&#1080;%20&#1076;&#1083;&#1103;%20&#1061;&#1052;&#1040;&#1054;\2021%20&#1075;&#1086;&#1076;\&#1044;&#1080;&#1072;&#1075;&#1088;&#1072;&#1084;&#1084;&#1099;\&#1044;&#1080;&#1072;&#1075;&#1088;&#1072;&#1084;&#1084;&#1099;%20&#1077;&#1089;&#1090;&#1077;&#1089;&#1090;&#1074;&#1077;&#1085;&#1085;&#1086;&#1077;%20&#1076;&#1074;&#1080;&#1078;&#1077;&#1085;&#1080;&#107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промышленного производства</a:t>
            </a:r>
          </a:p>
        </c:rich>
      </c:tx>
      <c:layout>
        <c:manualLayout>
          <c:xMode val="edge"/>
          <c:yMode val="edge"/>
          <c:x val="9.7726828264114468E-2"/>
          <c:y val="4.1114448322825724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27404235760851"/>
          <c:y val="0.17500037495313084"/>
          <c:w val="0.79347910313253989"/>
          <c:h val="0.51428661113039054"/>
        </c:manualLayout>
      </c:layout>
      <c:pie3DChart>
        <c:varyColors val="1"/>
        <c:ser>
          <c:idx val="0"/>
          <c:order val="0"/>
          <c:spPr>
            <a:gradFill rotWithShape="0">
              <a:gsLst>
                <a:gs pos="0">
                  <a:srgbClr val="CCFFCC"/>
                </a:gs>
                <a:gs pos="100000">
                  <a:srgbClr val="00FF00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explosion val="36"/>
          <c:dPt>
            <c:idx val="0"/>
            <c:bubble3D val="0"/>
            <c:explosion val="0"/>
            <c:spPr>
              <a:gradFill rotWithShape="0">
                <a:gsLst>
                  <a:gs pos="0">
                    <a:srgbClr val="FF0000"/>
                  </a:gs>
                  <a:gs pos="100000">
                    <a:srgbClr val="FF6600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3C1-4EE7-8CC0-F08C958E60CF}"/>
              </c:ext>
            </c:extLst>
          </c:dPt>
          <c:dPt>
            <c:idx val="1"/>
            <c:bubble3D val="0"/>
            <c:spPr>
              <a:gradFill rotWithShape="0">
                <a:gsLst>
                  <a:gs pos="0">
                    <a:srgbClr val="0000FF"/>
                  </a:gs>
                  <a:gs pos="100000">
                    <a:srgbClr val="CCFFFF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3C1-4EE7-8CC0-F08C958E60CF}"/>
              </c:ext>
            </c:extLst>
          </c:dPt>
          <c:dPt>
            <c:idx val="2"/>
            <c:bubble3D val="0"/>
            <c:explosion val="37"/>
            <c:spPr>
              <a:gradFill rotWithShape="0">
                <a:gsLst>
                  <a:gs pos="0">
                    <a:srgbClr val="CCFFCC"/>
                  </a:gs>
                  <a:gs pos="100000">
                    <a:srgbClr val="33CCCC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3C1-4EE7-8CC0-F08C958E60CF}"/>
              </c:ext>
            </c:extLst>
          </c:dPt>
          <c:dLbls>
            <c:dLbl>
              <c:idx val="0"/>
              <c:layout>
                <c:manualLayout>
                  <c:x val="-1.4493752797029299E-2"/>
                  <c:y val="2.70288713910761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3C1-4EE7-8CC0-F08C958E60CF}"/>
                </c:ext>
              </c:extLst>
            </c:dLbl>
            <c:dLbl>
              <c:idx val="1"/>
              <c:layout>
                <c:manualLayout>
                  <c:x val="1.4156778789748081E-2"/>
                  <c:y val="-3.63625796775403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3C1-4EE7-8CC0-F08C958E60CF}"/>
                </c:ext>
              </c:extLst>
            </c:dLbl>
            <c:dLbl>
              <c:idx val="2"/>
              <c:layout>
                <c:manualLayout>
                  <c:x val="2.1810766301271201E-2"/>
                  <c:y val="-1.50048254277494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
8,8%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3C1-4EE7-8CC0-F08C958E60C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3C1-4EE7-8CC0-F08C958E60C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диагр!$A$6:$A$9</c:f>
              <c:strCache>
                <c:ptCount val="4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диагр!$C$6:$C$9</c:f>
              <c:numCache>
                <c:formatCode>0.0</c:formatCode>
                <c:ptCount val="4"/>
                <c:pt idx="0">
                  <c:v>85.098570949754688</c:v>
                </c:pt>
                <c:pt idx="1">
                  <c:v>5.906944148206831</c:v>
                </c:pt>
                <c:pt idx="2">
                  <c:v>8.3217038910387249</c:v>
                </c:pt>
                <c:pt idx="3">
                  <c:v>0.67278101099972842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C1-4EE7-8CC0-F08C958E60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69133317098249258"/>
          <c:w val="1"/>
          <c:h val="0.3086668290175081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75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69708198239954"/>
          <c:y val="0.16580842443238294"/>
          <c:w val="0.69984766610056204"/>
          <c:h val="0.383796855490151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лист!$A$5</c:f>
              <c:strCache>
                <c:ptCount val="1"/>
                <c:pt idx="0">
                  <c:v>Естественный прирост населения, человек</c:v>
                </c:pt>
              </c:strCache>
            </c:strRef>
          </c:tx>
          <c:spPr>
            <a:gradFill rotWithShape="0">
              <a:gsLst>
                <a:gs pos="0">
                  <a:srgbClr val="8FF6FB"/>
                </a:gs>
                <a:gs pos="100000">
                  <a:srgbClr val="3366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107944054163148E-4"/>
                  <c:y val="0.219215318292467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ED-409B-B60D-4D4673923433}"/>
                </c:ext>
              </c:extLst>
            </c:dLbl>
            <c:dLbl>
              <c:idx val="1"/>
              <c:layout>
                <c:manualLayout>
                  <c:x val="-8.424418645782486E-4"/>
                  <c:y val="0.200757755021554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ED-409B-B60D-4D4673923433}"/>
                </c:ext>
              </c:extLst>
            </c:dLbl>
            <c:dLbl>
              <c:idx val="2"/>
              <c:layout>
                <c:manualLayout>
                  <c:x val="0"/>
                  <c:y val="0.1756196537608967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ED-409B-B60D-4D4673923433}"/>
                </c:ext>
              </c:extLst>
            </c:dLbl>
            <c:dLbl>
              <c:idx val="3"/>
              <c:layout>
                <c:manualLayout>
                  <c:x val="1.5321040844737213E-3"/>
                  <c:y val="0.17946979115648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ED-409B-B60D-4D4673923433}"/>
                </c:ext>
              </c:extLst>
            </c:dLbl>
            <c:dLbl>
              <c:idx val="4"/>
              <c:layout>
                <c:manualLayout>
                  <c:x val="-1.8360598007009139E-3"/>
                  <c:y val="0.168562207236057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ED-409B-B60D-4D467392343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лист!$B$4:$D$4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лист!$B$5:$D$5</c:f>
              <c:numCache>
                <c:formatCode>#,##0</c:formatCode>
                <c:ptCount val="3"/>
                <c:pt idx="0">
                  <c:v>237</c:v>
                </c:pt>
                <c:pt idx="1">
                  <c:v>208</c:v>
                </c:pt>
                <c:pt idx="2" formatCode="#,##0.0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5ED-409B-B60D-4D4673923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108928"/>
        <c:axId val="96110464"/>
      </c:barChart>
      <c:lineChart>
        <c:grouping val="standard"/>
        <c:varyColors val="0"/>
        <c:ser>
          <c:idx val="0"/>
          <c:order val="1"/>
          <c:tx>
            <c:strRef>
              <c:f>лист!$A$6</c:f>
              <c:strCache>
                <c:ptCount val="1"/>
                <c:pt idx="0">
                  <c:v>Коэффициент естественного прироста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8878338737069616E-2"/>
                  <c:y val="-8.2517646459241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ED-409B-B60D-4D4673923433}"/>
                </c:ext>
              </c:extLst>
            </c:dLbl>
            <c:dLbl>
              <c:idx val="1"/>
              <c:layout>
                <c:manualLayout>
                  <c:x val="-6.4392980289228754E-2"/>
                  <c:y val="-7.359529087990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5ED-409B-B60D-4D4673923433}"/>
                </c:ext>
              </c:extLst>
            </c:dLbl>
            <c:dLbl>
              <c:idx val="2"/>
              <c:layout>
                <c:manualLayout>
                  <c:x val="-5.6580721527456128E-2"/>
                  <c:y val="-6.9573172285503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ED-409B-B60D-4D4673923433}"/>
                </c:ext>
              </c:extLst>
            </c:dLbl>
            <c:dLbl>
              <c:idx val="3"/>
              <c:layout>
                <c:manualLayout>
                  <c:x val="-4.6841754843537704E-2"/>
                  <c:y val="-7.5859799821673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5ED-409B-B60D-4D4673923433}"/>
                </c:ext>
              </c:extLst>
            </c:dLbl>
            <c:dLbl>
              <c:idx val="4"/>
              <c:layout>
                <c:manualLayout>
                  <c:x val="-3.9719327514416737E-2"/>
                  <c:y val="-6.3100356272443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5ED-409B-B60D-4D467392343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лист!$B$4:$D$4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лист!$B$6:$D$6</c:f>
              <c:numCache>
                <c:formatCode>#,##0.0</c:formatCode>
                <c:ptCount val="3"/>
                <c:pt idx="0">
                  <c:v>5.4</c:v>
                </c:pt>
                <c:pt idx="1">
                  <c:v>4.8</c:v>
                </c:pt>
                <c:pt idx="2" formatCode="0.0">
                  <c:v>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5ED-409B-B60D-4D4673923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12000"/>
        <c:axId val="96117888"/>
      </c:lineChart>
      <c:catAx>
        <c:axId val="9610892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1104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6110464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108928"/>
        <c:crosses val="autoZero"/>
        <c:crossBetween val="between"/>
      </c:valAx>
      <c:catAx>
        <c:axId val="96112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6117888"/>
        <c:crosses val="autoZero"/>
        <c:auto val="0"/>
        <c:lblAlgn val="ctr"/>
        <c:lblOffset val="100"/>
        <c:noMultiLvlLbl val="0"/>
      </c:catAx>
      <c:valAx>
        <c:axId val="96117888"/>
        <c:scaling>
          <c:orientation val="minMax"/>
        </c:scaling>
        <c:delete val="0"/>
        <c:axPos val="r"/>
        <c:numFmt formatCode="0" sourceLinked="0"/>
        <c:majorTickMark val="cross"/>
        <c:minorTickMark val="none"/>
        <c:tickLblPos val="nextTo"/>
        <c:spPr>
          <a:ln w="3175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112000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3175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"/>
          <c:y val="0.79424204098839968"/>
          <c:w val="0.994565787972154"/>
          <c:h val="0.15226360953585474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FF"/>
        </a:gs>
        <a:gs pos="100000">
          <a:srgbClr val="99CCFF"/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Инвестиции в основной капитал</a:t>
            </a:r>
          </a:p>
        </c:rich>
      </c:tx>
      <c:layout>
        <c:manualLayout>
          <c:xMode val="edge"/>
          <c:yMode val="edge"/>
          <c:x val="0.24616398258859673"/>
          <c:y val="2.39732996338420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417692353673184"/>
          <c:y val="0.19491631169054691"/>
          <c:w val="0.60593012829918236"/>
          <c:h val="0.4276124091046014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диагр!$A$6</c:f>
              <c:strCache>
                <c:ptCount val="1"/>
                <c:pt idx="0">
                  <c:v>Инвестиции в основной капитал (без субъектов малого предпринимательства), млн.руб.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3366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58036572588922E-3"/>
                  <c:y val="0.111391940205005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98-4B97-BE9A-41D42C021A3A}"/>
                </c:ext>
              </c:extLst>
            </c:dLbl>
            <c:dLbl>
              <c:idx val="1"/>
              <c:layout>
                <c:manualLayout>
                  <c:x val="5.429290474493198E-3"/>
                  <c:y val="0.108787142347947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98-4B97-BE9A-41D42C021A3A}"/>
                </c:ext>
              </c:extLst>
            </c:dLbl>
            <c:dLbl>
              <c:idx val="2"/>
              <c:layout>
                <c:manualLayout>
                  <c:x val="3.4442608254215187E-3"/>
                  <c:y val="0.114245595843729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98-4B97-BE9A-41D42C021A3A}"/>
                </c:ext>
              </c:extLst>
            </c:dLbl>
            <c:dLbl>
              <c:idx val="3"/>
              <c:layout>
                <c:manualLayout>
                  <c:x val="3.4242862499330551E-3"/>
                  <c:y val="9.65120804766325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98-4B97-BE9A-41D42C021A3A}"/>
                </c:ext>
              </c:extLst>
            </c:dLbl>
            <c:dLbl>
              <c:idx val="4"/>
              <c:layout>
                <c:manualLayout>
                  <c:x val="-7.0769725212910066E-4"/>
                  <c:y val="2.0231330399289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98-4B97-BE9A-41D42C021A3A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FF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диагр!$B$5:$D$5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диагр!$B$6:$D$6</c:f>
              <c:numCache>
                <c:formatCode>#,##0.0</c:formatCode>
                <c:ptCount val="3"/>
                <c:pt idx="0">
                  <c:v>2229.6999999999998</c:v>
                </c:pt>
                <c:pt idx="1">
                  <c:v>1883.5</c:v>
                </c:pt>
                <c:pt idx="2">
                  <c:v>1854.8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698-4B97-BE9A-41D42C021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04224"/>
        <c:axId val="84014208"/>
      </c:barChart>
      <c:lineChart>
        <c:grouping val="standard"/>
        <c:varyColors val="0"/>
        <c:ser>
          <c:idx val="0"/>
          <c:order val="1"/>
          <c:tx>
            <c:strRef>
              <c:f>диагр!$A$7</c:f>
              <c:strCache>
                <c:ptCount val="1"/>
                <c:pt idx="0">
                  <c:v>Темп роста (снижения),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0204789216162798E-2"/>
                  <c:y val="6.4647289459187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98-4B97-BE9A-41D42C021A3A}"/>
                </c:ext>
              </c:extLst>
            </c:dLbl>
            <c:dLbl>
              <c:idx val="1"/>
              <c:layout>
                <c:manualLayout>
                  <c:x val="-5.0524610349632418E-2"/>
                  <c:y val="-5.2557812989425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98-4B97-BE9A-41D42C021A3A}"/>
                </c:ext>
              </c:extLst>
            </c:dLbl>
            <c:dLbl>
              <c:idx val="2"/>
              <c:layout>
                <c:manualLayout>
                  <c:x val="-5.0845835628571076E-2"/>
                  <c:y val="-6.620610695268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698-4B97-BE9A-41D42C021A3A}"/>
                </c:ext>
              </c:extLst>
            </c:dLbl>
            <c:dLbl>
              <c:idx val="3"/>
              <c:layout>
                <c:manualLayout>
                  <c:x val="-5.2142267930794434E-2"/>
                  <c:y val="-5.4593175853018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98-4B97-BE9A-41D42C021A3A}"/>
                </c:ext>
              </c:extLst>
            </c:dLbl>
            <c:dLbl>
              <c:idx val="4"/>
              <c:layout>
                <c:manualLayout>
                  <c:x val="-5.1406890038327026E-2"/>
                  <c:y val="-5.2965150189559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698-4B97-BE9A-41D42C021A3A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94789671911862705"/>
                  <c:y val="0.3522740303697268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698-4B97-BE9A-41D42C021A3A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диагр!$B$5:$D$5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диагр!$B$7:$D$7</c:f>
              <c:numCache>
                <c:formatCode>#,##0.0</c:formatCode>
                <c:ptCount val="3"/>
                <c:pt idx="0">
                  <c:v>58.2</c:v>
                </c:pt>
                <c:pt idx="1">
                  <c:v>80</c:v>
                </c:pt>
                <c:pt idx="2">
                  <c:v>93.7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698-4B97-BE9A-41D42C021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015744"/>
        <c:axId val="83898752"/>
      </c:lineChart>
      <c:catAx>
        <c:axId val="8400422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014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4014208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004224"/>
        <c:crosses val="autoZero"/>
        <c:crossBetween val="between"/>
      </c:valAx>
      <c:catAx>
        <c:axId val="84015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3898752"/>
        <c:crosses val="autoZero"/>
        <c:auto val="0"/>
        <c:lblAlgn val="ctr"/>
        <c:lblOffset val="100"/>
        <c:noMultiLvlLbl val="0"/>
      </c:catAx>
      <c:valAx>
        <c:axId val="83898752"/>
        <c:scaling>
          <c:orientation val="minMax"/>
        </c:scaling>
        <c:delete val="0"/>
        <c:axPos val="r"/>
        <c:numFmt formatCode="#,##0.0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015744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1.5597463897259757E-2"/>
          <c:y val="0.78011341174945659"/>
          <c:w val="0.97572707732521302"/>
          <c:h val="0.20570255878509044"/>
        </c:manualLayout>
      </c:layout>
      <c:overlay val="0"/>
      <c:spPr>
        <a:ln w="25400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chemeClr val="tx1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>
                <a:solidFill>
                  <a:schemeClr val="tx1"/>
                </a:solidFill>
              </a:rPr>
              <a:t>Структура</a:t>
            </a:r>
            <a:r>
              <a:rPr lang="ru-RU" baseline="0">
                <a:solidFill>
                  <a:schemeClr val="tx1"/>
                </a:solidFill>
              </a:rPr>
              <a:t> доходов бюджета города Радужный</a:t>
            </a:r>
            <a:endParaRPr lang="ru-RU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8923009623797096"/>
          <c:y val="2.527572942271117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73860849361042"/>
          <c:y val="0.17500040970509451"/>
          <c:w val="0.79347910313253989"/>
          <c:h val="0.51428661113039054"/>
        </c:manualLayout>
      </c:layout>
      <c:pie3DChart>
        <c:varyColors val="1"/>
        <c:ser>
          <c:idx val="0"/>
          <c:order val="0"/>
          <c:spPr>
            <a:gradFill rotWithShape="0">
              <a:gsLst>
                <a:gs pos="0">
                  <a:srgbClr val="CCFFCC"/>
                </a:gs>
                <a:gs pos="100000">
                  <a:srgbClr val="00FF00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explosion val="36"/>
          <c:dPt>
            <c:idx val="0"/>
            <c:bubble3D val="0"/>
            <c:explosion val="0"/>
            <c:spPr>
              <a:gradFill rotWithShape="0">
                <a:gsLst>
                  <a:gs pos="0">
                    <a:srgbClr val="FF0000"/>
                  </a:gs>
                  <a:gs pos="100000">
                    <a:srgbClr val="FF6600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219-4080-A0A5-A02117F03651}"/>
              </c:ext>
            </c:extLst>
          </c:dPt>
          <c:dPt>
            <c:idx val="1"/>
            <c:bubble3D val="0"/>
            <c:spPr>
              <a:gradFill rotWithShape="0">
                <a:gsLst>
                  <a:gs pos="0">
                    <a:srgbClr val="0000FF"/>
                  </a:gs>
                  <a:gs pos="100000">
                    <a:srgbClr val="CCFFFF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219-4080-A0A5-A02117F03651}"/>
              </c:ext>
            </c:extLst>
          </c:dPt>
          <c:dPt>
            <c:idx val="2"/>
            <c:bubble3D val="0"/>
            <c:explosion val="37"/>
            <c:spPr>
              <a:gradFill rotWithShape="0">
                <a:gsLst>
                  <a:gs pos="0">
                    <a:srgbClr val="CCFFCC"/>
                  </a:gs>
                  <a:gs pos="100000">
                    <a:srgbClr val="33CCCC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219-4080-A0A5-A02117F03651}"/>
              </c:ext>
            </c:extLst>
          </c:dPt>
          <c:dLbls>
            <c:dLbl>
              <c:idx val="0"/>
              <c:layout>
                <c:manualLayout>
                  <c:x val="-2.5422744288111542E-2"/>
                  <c:y val="-2.500378977212204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2</a:t>
                    </a:r>
                    <a:r>
                      <a:rPr lang="en-US"/>
                      <a:t>2,4%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219-4080-A0A5-A02117F03651}"/>
                </c:ext>
              </c:extLst>
            </c:dLbl>
            <c:dLbl>
              <c:idx val="1"/>
              <c:layout>
                <c:manualLayout>
                  <c:x val="-1.1651822210748271E-3"/>
                  <c:y val="-1.536547742934636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4</a:t>
                    </a:r>
                    <a:r>
                      <a:rPr lang="en-US"/>
                      <a:t>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219-4080-A0A5-A02117F03651}"/>
                </c:ext>
              </c:extLst>
            </c:dLbl>
            <c:dLbl>
              <c:idx val="2"/>
              <c:layout>
                <c:manualLayout>
                  <c:x val="2.1810766301271191E-2"/>
                  <c:y val="-1.500482542774938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
</a:t>
                    </a:r>
                    <a:r>
                      <a:rPr lang="en-US"/>
                      <a:t>73,2%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219-4080-A0A5-A02117F0365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1"/>
                        </a:solidFill>
                      </a:rPr>
                      <a:t>0</a:t>
                    </a:r>
                    <a:r>
                      <a:rPr lang="ru-RU"/>
                      <a:t>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219-4080-A0A5-A02117F0365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chemeClr val="tx1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 (2)'!$A$6:$A$8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'диагр (2)'!$C$6:$C$8</c:f>
              <c:numCache>
                <c:formatCode>0.0</c:formatCode>
                <c:ptCount val="3"/>
                <c:pt idx="0">
                  <c:v>22.362319079761569</c:v>
                </c:pt>
                <c:pt idx="1">
                  <c:v>4.4345056359645501</c:v>
                </c:pt>
                <c:pt idx="2">
                  <c:v>73.203175284273797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19-4080-A0A5-A02117F036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79067328540454185"/>
          <c:w val="1"/>
          <c:h val="0.2093267145954582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chemeClr val="tx1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Среднемесячные денежные  доходы на 1 жителя</a:t>
            </a:r>
          </a:p>
        </c:rich>
      </c:tx>
      <c:layout>
        <c:manualLayout>
          <c:xMode val="edge"/>
          <c:yMode val="edge"/>
          <c:x val="0.14474572658113247"/>
          <c:y val="3.028705122266965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801537498168059"/>
          <c:y val="0.24263084761463638"/>
          <c:w val="0.61255380038481"/>
          <c:h val="0.35591214666939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диагр!$A$4</c:f>
              <c:strCache>
                <c:ptCount val="1"/>
                <c:pt idx="0">
                  <c:v>Среднемесячные денежные доходы на 1 жителя (рублей)</c:v>
                </c:pt>
              </c:strCache>
            </c:strRef>
          </c:tx>
          <c:spPr>
            <a:gradFill rotWithShape="0">
              <a:gsLst>
                <a:gs pos="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918759464296255E-3"/>
                  <c:y val="0.146528342919514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9D-45CE-980D-72D3F9FF814D}"/>
                </c:ext>
              </c:extLst>
            </c:dLbl>
            <c:dLbl>
              <c:idx val="1"/>
              <c:layout>
                <c:manualLayout>
                  <c:x val="-2.6254203622490155E-4"/>
                  <c:y val="0.110848105048201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9D-45CE-980D-72D3F9FF814D}"/>
                </c:ext>
              </c:extLst>
            </c:dLbl>
            <c:dLbl>
              <c:idx val="2"/>
              <c:layout>
                <c:manualLayout>
                  <c:x val="-4.024169600188795E-4"/>
                  <c:y val="0.10963864435751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9D-45CE-980D-72D3F9FF814D}"/>
                </c:ext>
              </c:extLst>
            </c:dLbl>
            <c:dLbl>
              <c:idx val="3"/>
              <c:layout>
                <c:manualLayout>
                  <c:x val="0"/>
                  <c:y val="0.275229357798165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9D-45CE-980D-72D3F9FF814D}"/>
                </c:ext>
              </c:extLst>
            </c:dLbl>
            <c:dLbl>
              <c:idx val="4"/>
              <c:layout>
                <c:manualLayout>
                  <c:x val="1.7367028300108312E-3"/>
                  <c:y val="7.13707812545738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9D-45CE-980D-72D3F9FF814D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99CC00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диагр!$C$3:$E$3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</c:strCache>
            </c:strRef>
          </c:cat>
          <c:val>
            <c:numRef>
              <c:f>диагр!$C$4:$E$4</c:f>
              <c:numCache>
                <c:formatCode>#,##0.0</c:formatCode>
                <c:ptCount val="3"/>
                <c:pt idx="0">
                  <c:v>33258.300000000003</c:v>
                </c:pt>
                <c:pt idx="1">
                  <c:v>31876.7</c:v>
                </c:pt>
                <c:pt idx="2">
                  <c:v>32439.7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39D-45CE-980D-72D3F9FF8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64512"/>
        <c:axId val="84148224"/>
      </c:barChart>
      <c:lineChart>
        <c:grouping val="standard"/>
        <c:varyColors val="0"/>
        <c:ser>
          <c:idx val="0"/>
          <c:order val="1"/>
          <c:tx>
            <c:strRef>
              <c:f>диагр!$A$5</c:f>
              <c:strCache>
                <c:ptCount val="1"/>
                <c:pt idx="0">
                  <c:v>Реальные располагаемые денежные доходы населения,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117396605636341E-2"/>
                  <c:y val="-5.9935547449644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9D-45CE-980D-72D3F9FF814D}"/>
                </c:ext>
              </c:extLst>
            </c:dLbl>
            <c:dLbl>
              <c:idx val="1"/>
              <c:layout>
                <c:manualLayout>
                  <c:x val="-5.8589072305048097E-2"/>
                  <c:y val="-6.1634897447773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9D-45CE-980D-72D3F9FF814D}"/>
                </c:ext>
              </c:extLst>
            </c:dLbl>
            <c:dLbl>
              <c:idx val="2"/>
              <c:layout>
                <c:manualLayout>
                  <c:x val="-6.1468750416350262E-2"/>
                  <c:y val="-6.9904632961604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9D-45CE-980D-72D3F9FF814D}"/>
                </c:ext>
              </c:extLst>
            </c:dLbl>
            <c:dLbl>
              <c:idx val="3"/>
              <c:layout>
                <c:manualLayout>
                  <c:x val="-4.3805612594113634E-2"/>
                  <c:y val="-5.4522924411400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39D-45CE-980D-72D3F9FF814D}"/>
                </c:ext>
              </c:extLst>
            </c:dLbl>
            <c:dLbl>
              <c:idx val="4"/>
              <c:layout>
                <c:manualLayout>
                  <c:x val="-4.3805612594113516E-2"/>
                  <c:y val="4.4609665427509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39D-45CE-980D-72D3F9FF814D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CCFFCC"/>
                  </a:gs>
                </a:gsLst>
                <a:lin ang="5400000" scaled="1"/>
              </a:gradFill>
              <a:ln w="3175">
                <a:noFill/>
                <a:prstDash val="solid"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диагр!$C$3:$E$3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</c:strCache>
            </c:strRef>
          </c:cat>
          <c:val>
            <c:numRef>
              <c:f>диагр!$C$5:$E$5</c:f>
              <c:numCache>
                <c:formatCode>#,##0.0</c:formatCode>
                <c:ptCount val="3"/>
                <c:pt idx="0">
                  <c:v>100.1</c:v>
                </c:pt>
                <c:pt idx="1">
                  <c:v>93.2</c:v>
                </c:pt>
                <c:pt idx="2">
                  <c:v>97.5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39D-45CE-980D-72D3F9FF8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149760"/>
        <c:axId val="84151296"/>
      </c:lineChart>
      <c:catAx>
        <c:axId val="840645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1482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4148224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064512"/>
        <c:crosses val="autoZero"/>
        <c:crossBetween val="between"/>
      </c:valAx>
      <c:catAx>
        <c:axId val="84149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4151296"/>
        <c:crosses val="autoZero"/>
        <c:auto val="0"/>
        <c:lblAlgn val="ctr"/>
        <c:lblOffset val="100"/>
        <c:noMultiLvlLbl val="0"/>
      </c:catAx>
      <c:valAx>
        <c:axId val="84151296"/>
        <c:scaling>
          <c:orientation val="minMax"/>
        </c:scaling>
        <c:delete val="0"/>
        <c:axPos val="r"/>
        <c:numFmt formatCode="#,##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149760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1.7167486043939941E-2"/>
          <c:y val="0.78740159337089821"/>
          <c:w val="0.96298519791625037"/>
          <c:h val="0.14020028949657243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FF"/>
        </a:gs>
        <a:gs pos="100000">
          <a:srgbClr val="CCFFFF"/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11825741408492"/>
          <c:y val="0.16406844493275549"/>
          <c:w val="0.66495351632447985"/>
          <c:h val="0.4422515208854707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Лист1!$A$5</c:f>
              <c:strCache>
                <c:ptCount val="1"/>
                <c:pt idx="0">
                  <c:v>Начисленная среднемесячная номинальная заработная плата одного работающего по крупным и средним предприятиям, рублей</c:v>
                </c:pt>
              </c:strCache>
            </c:strRef>
          </c:tx>
          <c:spPr>
            <a:gradFill rotWithShape="0">
              <a:gsLst>
                <a:gs pos="0">
                  <a:srgbClr val="FFFFFF"/>
                </a:gs>
                <a:gs pos="100000">
                  <a:srgbClr val="CC99FF"/>
                </a:gs>
              </a:gsLst>
              <a:lin ang="2700000" scaled="1"/>
            </a:gradFill>
            <a:ln w="12700">
              <a:solidFill>
                <a:srgbClr val="7030A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4651565996662524E-2"/>
                  <c:y val="1.90283264424297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7E-44F9-9771-F31CFB0CFA27}"/>
                </c:ext>
              </c:extLst>
            </c:dLbl>
            <c:dLbl>
              <c:idx val="1"/>
              <c:layout>
                <c:manualLayout>
                  <c:x val="-1.246106914120519E-2"/>
                  <c:y val="1.3377281328206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7E-44F9-9771-F31CFB0CFA27}"/>
                </c:ext>
              </c:extLst>
            </c:dLbl>
            <c:dLbl>
              <c:idx val="2"/>
              <c:layout>
                <c:manualLayout>
                  <c:x val="-3.3568976416043519E-2"/>
                  <c:y val="7.80375185560319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7E-44F9-9771-F31CFB0CFA27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7E-44F9-9771-F31CFB0CFA27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7E-44F9-9771-F31CFB0CFA27}"/>
                </c:ext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7E-44F9-9771-F31CFB0CFA27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CCFFCC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Лист1!$B$5:$D$5</c:f>
              <c:numCache>
                <c:formatCode>#,##0.0</c:formatCode>
                <c:ptCount val="3"/>
                <c:pt idx="0">
                  <c:v>65372.9</c:v>
                </c:pt>
                <c:pt idx="1">
                  <c:v>67542</c:v>
                </c:pt>
                <c:pt idx="2">
                  <c:v>77038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97E-44F9-9771-F31CFB0CFA27}"/>
            </c:ext>
          </c:extLst>
        </c:ser>
        <c:ser>
          <c:idx val="0"/>
          <c:order val="1"/>
          <c:spPr>
            <a:gradFill rotWithShape="0">
              <a:gsLst>
                <a:gs pos="0">
                  <a:srgbClr val="9999FF"/>
                </a:gs>
                <a:gs pos="100000">
                  <a:srgbClr val="99CC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7E-44F9-9771-F31CFB0CFA27}"/>
                </c:ext>
              </c:extLst>
            </c:dLbl>
            <c:dLbl>
              <c:idx val="1"/>
              <c:layout>
                <c:manualLayout>
                  <c:x val="1.4415190288713921E-3"/>
                  <c:y val="0.1257453573020356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7E-44F9-9771-F31CFB0CFA27}"/>
                </c:ext>
              </c:extLst>
            </c:dLbl>
            <c:dLbl>
              <c:idx val="2"/>
              <c:layout>
                <c:manualLayout>
                  <c:x val="7.9047736220472535E-4"/>
                  <c:y val="0.103890259000643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7E-44F9-9771-F31CFB0CFA2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40234375"/>
                  <c:y val="0.93585078097505336"/>
                </c:manualLayout>
              </c:layout>
              <c:spPr>
                <a:gradFill rotWithShape="0">
                  <a:gsLst>
                    <a:gs pos="0">
                      <a:srgbClr val="FFFFFF"/>
                    </a:gs>
                    <a:gs pos="100000">
                      <a:srgbClr val="CCFFFF"/>
                    </a:gs>
                  </a:gsLst>
                  <a:lin ang="5400000" scaled="1"/>
                </a:gradFill>
                <a:ln w="3175">
                  <a:solidFill>
                    <a:srgbClr val="C0C0C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97E-44F9-9771-F31CFB0CFA2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1992187500000089"/>
                  <c:y val="0.93962437283382472"/>
                </c:manualLayout>
              </c:layout>
              <c:spPr>
                <a:gradFill rotWithShape="0">
                  <a:gsLst>
                    <a:gs pos="0">
                      <a:srgbClr val="FFFFFF"/>
                    </a:gs>
                    <a:gs pos="100000">
                      <a:srgbClr val="CCFFFF"/>
                    </a:gs>
                  </a:gsLst>
                  <a:lin ang="5400000" scaled="1"/>
                </a:gradFill>
                <a:ln w="3175">
                  <a:solidFill>
                    <a:srgbClr val="C0C0C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7E-44F9-9771-F31CFB0CFA27}"/>
                </c:ext>
              </c:extLst>
            </c:dLbl>
            <c:dLbl>
              <c:idx val="5"/>
              <c:spPr>
                <a:gradFill rotWithShape="0">
                  <a:gsLst>
                    <a:gs pos="0">
                      <a:srgbClr val="FFFFFF"/>
                    </a:gs>
                    <a:gs pos="100000">
                      <a:srgbClr val="CCFFFF"/>
                    </a:gs>
                  </a:gsLst>
                  <a:lin ang="5400000" scaled="1"/>
                </a:gradFill>
                <a:ln w="3175">
                  <a:solidFill>
                    <a:srgbClr val="C0C0C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97E-44F9-9771-F31CFB0CFA27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CCFFFF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D-697E-44F9-9771-F31CFB0CF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37952"/>
        <c:axId val="95439488"/>
      </c:barChart>
      <c:lineChart>
        <c:grouping val="standard"/>
        <c:varyColors val="0"/>
        <c:ser>
          <c:idx val="2"/>
          <c:order val="2"/>
          <c:tx>
            <c:strRef>
              <c:f>Лист1!$A$6</c:f>
              <c:strCache>
                <c:ptCount val="1"/>
                <c:pt idx="0">
                  <c:v>Темп роста заработной платы, в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0803532925524336E-2"/>
                  <c:y val="-4.4804573846873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97E-44F9-9771-F31CFB0CFA27}"/>
                </c:ext>
              </c:extLst>
            </c:dLbl>
            <c:dLbl>
              <c:idx val="1"/>
              <c:layout>
                <c:manualLayout>
                  <c:x val="-4.9363423892500417E-2"/>
                  <c:y val="-5.509898471993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7E-44F9-9771-F31CFB0CFA27}"/>
                </c:ext>
              </c:extLst>
            </c:dLbl>
            <c:dLbl>
              <c:idx val="2"/>
              <c:layout>
                <c:manualLayout>
                  <c:x val="-1.7558644842241768E-2"/>
                  <c:y val="-1.5714853584205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97E-44F9-9771-F31CFB0CFA2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875"/>
                  <c:y val="1.8867959293851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97E-44F9-9771-F31CFB0CFA2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0234375"/>
                  <c:y val="1.8867959293851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97E-44F9-9771-F31CFB0CFA2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Лист1!$B$6:$D$6</c:f>
              <c:numCache>
                <c:formatCode>#,##0.0</c:formatCode>
                <c:ptCount val="3"/>
                <c:pt idx="0">
                  <c:v>106.1</c:v>
                </c:pt>
                <c:pt idx="1">
                  <c:v>103.3</c:v>
                </c:pt>
                <c:pt idx="2">
                  <c:v>114.1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697E-44F9-9771-F31CFB0CFA27}"/>
            </c:ext>
          </c:extLst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Реальная заработная плата, в %</c:v>
                </c:pt>
              </c:strCache>
            </c:strRef>
          </c:tx>
          <c:spPr>
            <a:ln w="25400">
              <a:solidFill>
                <a:srgbClr val="3366FF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4235904607235573E-2"/>
                  <c:y val="4.3672982642109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97E-44F9-9771-F31CFB0CFA27}"/>
                </c:ext>
              </c:extLst>
            </c:dLbl>
            <c:dLbl>
              <c:idx val="1"/>
              <c:layout>
                <c:manualLayout>
                  <c:x val="-1.6299465229772343E-2"/>
                  <c:y val="2.8437834766536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97E-44F9-9771-F31CFB0CFA27}"/>
                </c:ext>
              </c:extLst>
            </c:dLbl>
            <c:dLbl>
              <c:idx val="2"/>
              <c:layout>
                <c:manualLayout>
                  <c:x val="-8.2780189859446279E-3"/>
                  <c:y val="-2.37400557488453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97E-44F9-9771-F31CFB0CFA2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2265625000000089"/>
                  <c:y val="1.8867959293851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97E-44F9-9771-F31CFB0CFA2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0234375"/>
                  <c:y val="1.8867959293851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97E-44F9-9771-F31CFB0CFA27}"/>
                </c:ext>
              </c:extLst>
            </c:dLbl>
            <c:dLbl>
              <c:idx val="5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97E-44F9-9771-F31CFB0CFA2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3366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Лист1!$B$7:$D$7</c:f>
              <c:numCache>
                <c:formatCode>0.0</c:formatCode>
                <c:ptCount val="3"/>
                <c:pt idx="0">
                  <c:v>101.5</c:v>
                </c:pt>
                <c:pt idx="1">
                  <c:v>99.9</c:v>
                </c:pt>
                <c:pt idx="2">
                  <c:v>109.1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697E-44F9-9771-F31CFB0CF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469952"/>
        <c:axId val="95471488"/>
      </c:lineChart>
      <c:catAx>
        <c:axId val="9543795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4394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5439488"/>
        <c:scaling>
          <c:orientation val="minMax"/>
        </c:scaling>
        <c:delete val="0"/>
        <c:axPos val="l"/>
        <c:numFmt formatCode="#,##0.0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437952"/>
        <c:crosses val="autoZero"/>
        <c:crossBetween val="between"/>
      </c:valAx>
      <c:catAx>
        <c:axId val="95469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5471488"/>
        <c:crosses val="autoZero"/>
        <c:auto val="0"/>
        <c:lblAlgn val="ctr"/>
        <c:lblOffset val="100"/>
        <c:noMultiLvlLbl val="0"/>
      </c:catAx>
      <c:valAx>
        <c:axId val="95471488"/>
        <c:scaling>
          <c:orientation val="minMax"/>
        </c:scaling>
        <c:delete val="0"/>
        <c:axPos val="r"/>
        <c:numFmt formatCode="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469952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11162915994527058"/>
          <c:y val="0.73206738692547169"/>
          <c:w val="0.86263031522682454"/>
          <c:h val="0.2679326130745284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167890236579856E-2"/>
          <c:y val="0.1062992125984252"/>
          <c:w val="0.79917345847376964"/>
          <c:h val="0.5439856603290446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диагр!$A$56</c:f>
              <c:strCache>
                <c:ptCount val="1"/>
                <c:pt idx="0">
                  <c:v>Объем платные услуг населению, млн.руб.</c:v>
                </c:pt>
              </c:strCache>
            </c:strRef>
          </c:tx>
          <c:spPr>
            <a:gradFill rotWithShape="0">
              <a:gsLst>
                <a:gs pos="0">
                  <a:srgbClr val="CCFFFF"/>
                </a:gs>
                <a:gs pos="100000">
                  <a:srgbClr val="CC99FF"/>
                </a:gs>
              </a:gsLst>
              <a:lin ang="540000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370773916499203E-3"/>
                  <c:y val="2.87271498200282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FB-489C-91C8-AB6E08C3C594}"/>
                </c:ext>
              </c:extLst>
            </c:dLbl>
            <c:dLbl>
              <c:idx val="1"/>
              <c:layout>
                <c:manualLayout>
                  <c:x val="1.4882700188400706E-4"/>
                  <c:y val="0.213637581165641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FB-489C-91C8-AB6E08C3C594}"/>
                </c:ext>
              </c:extLst>
            </c:dLbl>
            <c:dLbl>
              <c:idx val="2"/>
              <c:layout>
                <c:manualLayout>
                  <c:x val="3.4523692837150582E-4"/>
                  <c:y val="0.192999385715084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FB-489C-91C8-AB6E08C3C594}"/>
                </c:ext>
              </c:extLst>
            </c:dLbl>
            <c:dLbl>
              <c:idx val="3"/>
              <c:layout>
                <c:manualLayout>
                  <c:x val="4.3858401856497328E-3"/>
                  <c:y val="0.23692465271109445"/>
                </c:manualLayout>
              </c:layout>
              <c:spPr>
                <a:gradFill rotWithShape="0">
                  <a:gsLst>
                    <a:gs pos="0">
                      <a:srgbClr val="CCFFFF"/>
                    </a:gs>
                    <a:gs pos="100000">
                      <a:srgbClr val="FFFF99"/>
                    </a:gs>
                  </a:gsLst>
                  <a:lin ang="5400000" scaled="1"/>
                </a:gradFill>
                <a:ln w="3175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D4-467A-B5D8-FC24C057F58E}"/>
                </c:ext>
              </c:extLst>
            </c:dLbl>
            <c:dLbl>
              <c:idx val="4"/>
              <c:layout>
                <c:manualLayout>
                  <c:x val="3.4059030525784083E-3"/>
                  <c:y val="0.2350364253248832"/>
                </c:manualLayout>
              </c:layout>
              <c:spPr>
                <a:gradFill rotWithShape="0">
                  <a:gsLst>
                    <a:gs pos="0">
                      <a:srgbClr val="CCFFFF"/>
                    </a:gs>
                    <a:gs pos="100000">
                      <a:srgbClr val="FFFF99"/>
                    </a:gs>
                  </a:gsLst>
                  <a:lin ang="5400000" scaled="1"/>
                </a:gradFill>
                <a:ln w="3175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D4-467A-B5D8-FC24C057F58E}"/>
                </c:ext>
              </c:extLst>
            </c:dLbl>
            <c:dLbl>
              <c:idx val="5"/>
              <c:layout>
                <c:manualLayout>
                  <c:x val="-2.7480806807156041E-3"/>
                  <c:y val="0.22527367005953478"/>
                </c:manualLayout>
              </c:layout>
              <c:spPr>
                <a:gradFill rotWithShape="0">
                  <a:gsLst>
                    <a:gs pos="0">
                      <a:srgbClr val="CCFFFF"/>
                    </a:gs>
                    <a:gs pos="100000">
                      <a:srgbClr val="FFFF99"/>
                    </a:gs>
                  </a:gsLst>
                  <a:lin ang="5400000" scaled="1"/>
                </a:gradFill>
                <a:ln w="3175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D4-467A-B5D8-FC24C057F58E}"/>
                </c:ext>
              </c:extLst>
            </c:dLbl>
            <c:dLbl>
              <c:idx val="6"/>
              <c:layout>
                <c:manualLayout>
                  <c:x val="0"/>
                  <c:y val="0.240650406504065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FB-489C-91C8-AB6E08C3C594}"/>
                </c:ext>
              </c:extLst>
            </c:dLbl>
            <c:spPr>
              <a:gradFill rotWithShape="0">
                <a:gsLst>
                  <a:gs pos="0">
                    <a:srgbClr val="CCFFFF"/>
                  </a:gs>
                  <a:gs pos="100000">
                    <a:srgbClr val="FFFF99"/>
                  </a:gs>
                </a:gsLst>
                <a:lin ang="5400000" scaled="1"/>
              </a:gra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диагр!$B$55:$D$55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диагр!$B$56:$D$56</c:f>
              <c:numCache>
                <c:formatCode>#,##0.0</c:formatCode>
                <c:ptCount val="3"/>
                <c:pt idx="0">
                  <c:v>2662.8</c:v>
                </c:pt>
                <c:pt idx="1">
                  <c:v>2316.6</c:v>
                </c:pt>
                <c:pt idx="2">
                  <c:v>2285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BFB-489C-91C8-AB6E08C3C5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5668864"/>
        <c:axId val="95498624"/>
      </c:barChart>
      <c:lineChart>
        <c:grouping val="standard"/>
        <c:varyColors val="0"/>
        <c:ser>
          <c:idx val="0"/>
          <c:order val="1"/>
          <c:tx>
            <c:strRef>
              <c:f>диагр!$A$57</c:f>
              <c:strCache>
                <c:ptCount val="1"/>
                <c:pt idx="0">
                  <c:v>Объем платные услуг на 1 жителя, тыс.руб.</c:v>
                </c:pt>
              </c:strCache>
            </c:strRef>
          </c:tx>
          <c:spPr>
            <a:ln w="25400">
              <a:solidFill>
                <a:srgbClr val="8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5085131726645332E-2"/>
                  <c:y val="6.8712735152862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FB-489C-91C8-AB6E08C3C594}"/>
                </c:ext>
              </c:extLst>
            </c:dLbl>
            <c:dLbl>
              <c:idx val="1"/>
              <c:layout>
                <c:manualLayout>
                  <c:x val="-5.3830445107405062E-2"/>
                  <c:y val="-6.8385723438113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FB-489C-91C8-AB6E08C3C594}"/>
                </c:ext>
              </c:extLst>
            </c:dLbl>
            <c:dLbl>
              <c:idx val="2"/>
              <c:layout>
                <c:manualLayout>
                  <c:x val="-6.2007553933807226E-2"/>
                  <c:y val="-9.8247412469667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FB-489C-91C8-AB6E08C3C594}"/>
                </c:ext>
              </c:extLst>
            </c:dLbl>
            <c:dLbl>
              <c:idx val="3"/>
              <c:layout>
                <c:manualLayout>
                  <c:x val="-4.1432257083707721E-2"/>
                  <c:y val="-6.9470584469624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FB-489C-91C8-AB6E08C3C594}"/>
                </c:ext>
              </c:extLst>
            </c:dLbl>
            <c:dLbl>
              <c:idx val="4"/>
              <c:layout>
                <c:manualLayout>
                  <c:x val="-4.6955067584183857E-2"/>
                  <c:y val="-8.1627040522374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FB-489C-91C8-AB6E08C3C594}"/>
                </c:ext>
              </c:extLst>
            </c:dLbl>
            <c:dLbl>
              <c:idx val="5"/>
              <c:layout>
                <c:manualLayout>
                  <c:x val="-4.8176814354764425E-2"/>
                  <c:y val="-8.4885730747071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FB-489C-91C8-AB6E08C3C594}"/>
                </c:ext>
              </c:extLst>
            </c:dLbl>
            <c:dLbl>
              <c:idx val="6"/>
              <c:layout>
                <c:manualLayout>
                  <c:x val="-4.5428733674048864E-2"/>
                  <c:y val="-0.1040650406504067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FB-489C-91C8-AB6E08C3C59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диагр!$B$55:$D$55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диагр!$B$57:$D$57</c:f>
              <c:numCache>
                <c:formatCode>#,##0.0</c:formatCode>
                <c:ptCount val="3"/>
                <c:pt idx="0">
                  <c:v>60.9</c:v>
                </c:pt>
                <c:pt idx="1">
                  <c:v>52.8</c:v>
                </c:pt>
                <c:pt idx="2">
                  <c:v>51.7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BFB-489C-91C8-AB6E08C3C5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500160"/>
        <c:axId val="95501696"/>
      </c:lineChart>
      <c:catAx>
        <c:axId val="9566886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4986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5498624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668864"/>
        <c:crosses val="autoZero"/>
        <c:crossBetween val="between"/>
      </c:valAx>
      <c:catAx>
        <c:axId val="95500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5501696"/>
        <c:crosses val="autoZero"/>
        <c:auto val="0"/>
        <c:lblAlgn val="ctr"/>
        <c:lblOffset val="100"/>
        <c:noMultiLvlLbl val="0"/>
      </c:catAx>
      <c:valAx>
        <c:axId val="95501696"/>
        <c:scaling>
          <c:orientation val="minMax"/>
        </c:scaling>
        <c:delete val="0"/>
        <c:axPos val="r"/>
        <c:numFmt formatCode="#,##0.0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500160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3.311617168185927E-2"/>
          <c:y val="0.83212106997263557"/>
          <c:w val="0.9021378551747421"/>
          <c:h val="0.16787893002736426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800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27346847601545"/>
          <c:y val="5.4131786158309193E-2"/>
          <c:w val="0.78867270193504457"/>
          <c:h val="0.606704240917253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диагр!$A$29</c:f>
              <c:strCache>
                <c:ptCount val="1"/>
                <c:pt idx="0">
                  <c:v>Оборот розничной торговли, млн.руб.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FFFF99"/>
                </a:gs>
              </a:gsLst>
              <a:lin ang="540000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491427435713189E-3"/>
                  <c:y val="0.170230742896269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FA-4A81-89D0-D433DA682EDF}"/>
                </c:ext>
              </c:extLst>
            </c:dLbl>
            <c:dLbl>
              <c:idx val="1"/>
              <c:layout>
                <c:manualLayout>
                  <c:x val="1.4518118420052727E-3"/>
                  <c:y val="0.149529156681501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FA-4A81-89D0-D433DA682EDF}"/>
                </c:ext>
              </c:extLst>
            </c:dLbl>
            <c:dLbl>
              <c:idx val="2"/>
              <c:layout>
                <c:manualLayout>
                  <c:x val="-3.519983164687946E-3"/>
                  <c:y val="0.100917950473582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FA-4A81-89D0-D433DA682EDF}"/>
                </c:ext>
              </c:extLst>
            </c:dLbl>
            <c:dLbl>
              <c:idx val="3"/>
              <c:layout>
                <c:manualLayout>
                  <c:x val="3.4307972649915723E-3"/>
                  <c:y val="0.2510170603674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FA-4A81-89D0-D433DA682EDF}"/>
                </c:ext>
              </c:extLst>
            </c:dLbl>
            <c:dLbl>
              <c:idx val="4"/>
              <c:layout>
                <c:manualLayout>
                  <c:x val="3.1494391226574536E-3"/>
                  <c:y val="0.2292686250757116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FA-4A81-89D0-D433DA682EDF}"/>
                </c:ext>
              </c:extLst>
            </c:dLbl>
            <c:dLbl>
              <c:idx val="5"/>
              <c:layout>
                <c:manualLayout>
                  <c:x val="0"/>
                  <c:y val="0.185897435897437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FA-4A81-89D0-D433DA682EDF}"/>
                </c:ext>
              </c:extLst>
            </c:dLbl>
            <c:dLbl>
              <c:idx val="6"/>
              <c:layout>
                <c:manualLayout>
                  <c:x val="0"/>
                  <c:y val="0.173076923076923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9FA-4A81-89D0-D433DA682EDF}"/>
                </c:ext>
              </c:extLst>
            </c:dLbl>
            <c:spPr>
              <a:gradFill rotWithShape="0">
                <a:gsLst>
                  <a:gs pos="0">
                    <a:srgbClr val="CCFFCC"/>
                  </a:gs>
                  <a:gs pos="100000">
                    <a:srgbClr val="FFFFFF"/>
                  </a:gs>
                </a:gsLst>
                <a:lin ang="5400000" scaled="1"/>
              </a:gradFill>
              <a:ln w="3175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диагр!$B$28:$D$28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диагр!$B$29:$D$29</c:f>
              <c:numCache>
                <c:formatCode>#,##0.0</c:formatCode>
                <c:ptCount val="3"/>
                <c:pt idx="0">
                  <c:v>9402.2999999999811</c:v>
                </c:pt>
                <c:pt idx="1">
                  <c:v>9210.4</c:v>
                </c:pt>
                <c:pt idx="2">
                  <c:v>9385.7000000000007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FA-4A81-89D0-D433DA682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559680"/>
        <c:axId val="95561216"/>
      </c:barChart>
      <c:lineChart>
        <c:grouping val="standard"/>
        <c:varyColors val="0"/>
        <c:ser>
          <c:idx val="0"/>
          <c:order val="1"/>
          <c:tx>
            <c:strRef>
              <c:f>диагр!$A$30</c:f>
              <c:strCache>
                <c:ptCount val="1"/>
                <c:pt idx="0">
                  <c:v>Оборот розничной торговли на 1 жителя, тыс.руб.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4854472808733566E-2"/>
                  <c:y val="-6.8719462951746801E-2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0"/>
                      <a:t>215,2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9FA-4A81-89D0-D433DA682EDF}"/>
                </c:ext>
              </c:extLst>
            </c:dLbl>
            <c:dLbl>
              <c:idx val="1"/>
              <c:layout>
                <c:manualLayout>
                  <c:x val="-4.8322730450055376E-2"/>
                  <c:y val="-6.8144827781148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9FA-4A81-89D0-D433DA682EDF}"/>
                </c:ext>
              </c:extLst>
            </c:dLbl>
            <c:dLbl>
              <c:idx val="2"/>
              <c:layout>
                <c:manualLayout>
                  <c:x val="-1.387953653305302E-2"/>
                  <c:y val="-2.3938406980348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9FA-4A81-89D0-D433DA682EDF}"/>
                </c:ext>
              </c:extLst>
            </c:dLbl>
            <c:dLbl>
              <c:idx val="3"/>
              <c:layout>
                <c:manualLayout>
                  <c:x val="-3.6480431984218541E-2"/>
                  <c:y val="-5.438017363214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9FA-4A81-89D0-D433DA682EDF}"/>
                </c:ext>
              </c:extLst>
            </c:dLbl>
            <c:dLbl>
              <c:idx val="4"/>
              <c:layout>
                <c:manualLayout>
                  <c:x val="-4.4530818997943908E-2"/>
                  <c:y val="-6.219614375126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9FA-4A81-89D0-D433DA682EDF}"/>
                </c:ext>
              </c:extLst>
            </c:dLbl>
            <c:dLbl>
              <c:idx val="5"/>
              <c:layout>
                <c:manualLayout>
                  <c:x val="-4.4585987261146681E-2"/>
                  <c:y val="-5.7692307692307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9FA-4A81-89D0-D433DA682EDF}"/>
                </c:ext>
              </c:extLst>
            </c:dLbl>
            <c:dLbl>
              <c:idx val="6"/>
              <c:layout>
                <c:manualLayout>
                  <c:x val="-4.2462845010615723E-2"/>
                  <c:y val="-6.4102564102564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9FA-4A81-89D0-D433DA682ED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800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диагр!$B$28:$D$28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диагр!$B$30:$D$30</c:f>
              <c:numCache>
                <c:formatCode>#,##0.0</c:formatCode>
                <c:ptCount val="3"/>
                <c:pt idx="0">
                  <c:v>217.8</c:v>
                </c:pt>
                <c:pt idx="1">
                  <c:v>209.8</c:v>
                </c:pt>
                <c:pt idx="2">
                  <c:v>212.3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9FA-4A81-89D0-D433DA682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62752"/>
        <c:axId val="95597312"/>
      </c:lineChart>
      <c:catAx>
        <c:axId val="955596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5612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5561216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559680"/>
        <c:crosses val="autoZero"/>
        <c:crossBetween val="between"/>
      </c:valAx>
      <c:catAx>
        <c:axId val="95562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5597312"/>
        <c:crosses val="autoZero"/>
        <c:auto val="0"/>
        <c:lblAlgn val="ctr"/>
        <c:lblOffset val="100"/>
        <c:noMultiLvlLbl val="0"/>
      </c:catAx>
      <c:valAx>
        <c:axId val="95597312"/>
        <c:scaling>
          <c:orientation val="minMax"/>
        </c:scaling>
        <c:delete val="0"/>
        <c:axPos val="r"/>
        <c:numFmt formatCode="#,##0.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562752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4.5844425348835913E-2"/>
          <c:y val="0.78672463768116219"/>
          <c:w val="0.90265775798069792"/>
          <c:h val="0.1689170375442213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50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6"/>
      <c:hPercent val="44"/>
      <c:rotY val="44"/>
      <c:depthPercent val="100"/>
      <c:rAngAx val="1"/>
    </c:view3D>
    <c:floor>
      <c:thickness val="0"/>
      <c:spPr>
        <a:gradFill rotWithShape="0">
          <a:gsLst>
            <a:gs pos="0">
              <a:srgbClr val="339966"/>
            </a:gs>
            <a:gs pos="100000">
              <a:srgbClr val="FFFFFF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99"/>
            </a:gs>
            <a:gs pos="100000">
              <a:srgbClr val="CCFFCC"/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99"/>
            </a:gs>
            <a:gs pos="100000">
              <a:srgbClr val="CCFFCC"/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745290688221497E-2"/>
          <c:y val="0.12417893659773312"/>
          <c:w val="0.92573364571039352"/>
          <c:h val="0.70709920545216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диагр!$A$3</c:f>
              <c:strCache>
                <c:ptCount val="1"/>
                <c:pt idx="0">
                  <c:v>Численность населения, тыс.чел.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599887262414411E-2"/>
                  <c:y val="0.13085938121371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51-410D-8172-FB2A7901A9F1}"/>
                </c:ext>
              </c:extLst>
            </c:dLbl>
            <c:dLbl>
              <c:idx val="1"/>
              <c:layout>
                <c:manualLayout>
                  <c:x val="2.5419272255397612E-2"/>
                  <c:y val="0.1517390439831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51-410D-8172-FB2A7901A9F1}"/>
                </c:ext>
              </c:extLst>
            </c:dLbl>
            <c:dLbl>
              <c:idx val="2"/>
              <c:layout>
                <c:manualLayout>
                  <c:x val="2.8472115764290637E-2"/>
                  <c:y val="0.181149685834725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951-410D-8172-FB2A7901A9F1}"/>
                </c:ext>
              </c:extLst>
            </c:dLbl>
            <c:spPr>
              <a:gradFill rotWithShape="0">
                <a:gsLst>
                  <a:gs pos="0">
                    <a:srgbClr val="CCFFFF"/>
                  </a:gs>
                  <a:gs pos="100000">
                    <a:srgbClr val="FFFFFF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диагр!$B$2:$D$2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диагр!$B$3:$D$3</c:f>
              <c:numCache>
                <c:formatCode>0.0</c:formatCode>
                <c:ptCount val="3"/>
                <c:pt idx="0">
                  <c:v>43.7</c:v>
                </c:pt>
                <c:pt idx="1">
                  <c:v>43.9</c:v>
                </c:pt>
                <c:pt idx="2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51-410D-8172-FB2A7901A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611136"/>
        <c:axId val="95686656"/>
        <c:axId val="0"/>
      </c:bar3DChart>
      <c:catAx>
        <c:axId val="9561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686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686656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611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67605633802817"/>
          <c:y val="0.16081770266521564"/>
          <c:w val="0.82494969818913677"/>
          <c:h val="0.4881339222841048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Лист1!$A$3</c:f>
              <c:strCache>
                <c:ptCount val="1"/>
                <c:pt idx="0">
                  <c:v>Количество родившихся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100000">
                  <a:srgbClr val="3366FF">
                    <a:gamma/>
                    <a:shade val="46275"/>
                    <a:invGamma/>
                  </a:srgbClr>
                </a:gs>
              </a:gsLst>
              <a:lin ang="27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285850632307491E-3"/>
                  <c:y val="0.15352836992936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39-4DE6-AFC4-0709A62EE40D}"/>
                </c:ext>
              </c:extLst>
            </c:dLbl>
            <c:dLbl>
              <c:idx val="1"/>
              <c:layout>
                <c:manualLayout>
                  <c:x val="-1.9838028267856935E-3"/>
                  <c:y val="0.163065958218637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39-4DE6-AFC4-0709A62EE40D}"/>
                </c:ext>
              </c:extLst>
            </c:dLbl>
            <c:dLbl>
              <c:idx val="2"/>
              <c:layout>
                <c:manualLayout>
                  <c:x val="-4.6124578408042955E-3"/>
                  <c:y val="0.212357296801314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39-4DE6-AFC4-0709A62EE40D}"/>
                </c:ext>
              </c:extLst>
            </c:dLbl>
            <c:dLbl>
              <c:idx val="3"/>
              <c:layout>
                <c:manualLayout>
                  <c:x val="-6.8896201979129208E-4"/>
                  <c:y val="0.16226498763466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39-4DE6-AFC4-0709A62EE40D}"/>
                </c:ext>
              </c:extLst>
            </c:dLbl>
            <c:dLbl>
              <c:idx val="4"/>
              <c:layout>
                <c:manualLayout>
                  <c:x val="2.2285850632307392E-3"/>
                  <c:y val="0.157016836310095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39-4DE6-AFC4-0709A62EE40D}"/>
                </c:ext>
              </c:extLst>
            </c:dLbl>
            <c:dLbl>
              <c:idx val="5"/>
              <c:layout>
                <c:manualLayout>
                  <c:x val="0.13101276741250911"/>
                  <c:y val="0.16677445510585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39-4DE6-AFC4-0709A62EE40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FF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Лист1!$B$3:$D$3</c:f>
              <c:numCache>
                <c:formatCode>0</c:formatCode>
                <c:ptCount val="3"/>
                <c:pt idx="0" formatCode="General">
                  <c:v>465</c:v>
                </c:pt>
                <c:pt idx="1">
                  <c:v>485</c:v>
                </c:pt>
                <c:pt idx="2" formatCode="General">
                  <c:v>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39-4DE6-AFC4-0709A62EE40D}"/>
            </c:ext>
          </c:extLst>
        </c:ser>
        <c:ser>
          <c:idx val="0"/>
          <c:order val="1"/>
          <c:tx>
            <c:strRef>
              <c:f>Лист1!$A$4</c:f>
              <c:strCache>
                <c:ptCount val="1"/>
                <c:pt idx="0">
                  <c:v>Количество умерших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59608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186463991466431E-3"/>
                  <c:y val="9.87431449117640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39-4DE6-AFC4-0709A62EE40D}"/>
                </c:ext>
              </c:extLst>
            </c:dLbl>
            <c:dLbl>
              <c:idx val="1"/>
              <c:layout>
                <c:manualLayout>
                  <c:x val="2.3055005824806712E-3"/>
                  <c:y val="0.1126048268356700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539-4DE6-AFC4-0709A62EE40D}"/>
                </c:ext>
              </c:extLst>
            </c:dLbl>
            <c:dLbl>
              <c:idx val="2"/>
              <c:layout>
                <c:manualLayout>
                  <c:x val="-1.7291956152539099E-3"/>
                  <c:y val="0.112739261250880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39-4DE6-AFC4-0709A62EE40D}"/>
                </c:ext>
              </c:extLst>
            </c:dLbl>
            <c:dLbl>
              <c:idx val="3"/>
              <c:layout>
                <c:manualLayout>
                  <c:x val="2.3055005824806712E-3"/>
                  <c:y val="0.117155965260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539-4DE6-AFC4-0709A62EE40D}"/>
                </c:ext>
              </c:extLst>
            </c:dLbl>
            <c:dLbl>
              <c:idx val="4"/>
              <c:layout>
                <c:manualLayout>
                  <c:x val="2.7181495361208192E-3"/>
                  <c:y val="0.105793483131681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539-4DE6-AFC4-0709A62EE40D}"/>
                </c:ext>
              </c:extLst>
            </c:dLbl>
            <c:dLbl>
              <c:idx val="5"/>
              <c:layout>
                <c:manualLayout>
                  <c:x val="0.14112020869726921"/>
                  <c:y val="0.1507805798080604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539-4DE6-AFC4-0709A62EE40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FF99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Лист1!$B$4:$D$4</c:f>
              <c:numCache>
                <c:formatCode>0</c:formatCode>
                <c:ptCount val="3"/>
                <c:pt idx="0">
                  <c:v>228</c:v>
                </c:pt>
                <c:pt idx="1">
                  <c:v>277</c:v>
                </c:pt>
                <c:pt idx="2">
                  <c:v>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539-4DE6-AFC4-0709A62EE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048640"/>
        <c:axId val="96050176"/>
      </c:barChart>
      <c:lineChart>
        <c:grouping val="standard"/>
        <c:varyColors val="0"/>
        <c:ser>
          <c:idx val="2"/>
          <c:order val="2"/>
          <c:tx>
            <c:strRef>
              <c:f>Лист1!$A$5</c:f>
              <c:strCache>
                <c:ptCount val="1"/>
                <c:pt idx="0">
                  <c:v>Коэффициент рождаемости</c:v>
                </c:pt>
              </c:strCache>
            </c:strRef>
          </c:tx>
          <c:spPr>
            <a:ln w="25400">
              <a:solidFill>
                <a:srgbClr val="3366FF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6553960166743873E-2"/>
                  <c:y val="-5.2908264515716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539-4DE6-AFC4-0709A62EE40D}"/>
                </c:ext>
              </c:extLst>
            </c:dLbl>
            <c:dLbl>
              <c:idx val="1"/>
              <c:layout>
                <c:manualLayout>
                  <c:x val="-6.1374092944264332E-2"/>
                  <c:y val="-5.748372916800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539-4DE6-AFC4-0709A62EE40D}"/>
                </c:ext>
              </c:extLst>
            </c:dLbl>
            <c:dLbl>
              <c:idx val="2"/>
              <c:layout>
                <c:manualLayout>
                  <c:x val="-6.7598682517626602E-2"/>
                  <c:y val="-6.5456756929774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539-4DE6-AFC4-0709A62EE40D}"/>
                </c:ext>
              </c:extLst>
            </c:dLbl>
            <c:dLbl>
              <c:idx val="3"/>
              <c:layout>
                <c:manualLayout>
                  <c:x val="-6.4549524892276181E-2"/>
                  <c:y val="-6.1448050700979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539-4DE6-AFC4-0709A62EE40D}"/>
                </c:ext>
              </c:extLst>
            </c:dLbl>
            <c:dLbl>
              <c:idx val="4"/>
              <c:layout>
                <c:manualLayout>
                  <c:x val="-6.5197411820848816E-2"/>
                  <c:y val="-6.2900369161171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539-4DE6-AFC4-0709A62EE40D}"/>
                </c:ext>
              </c:extLst>
            </c:dLbl>
            <c:dLbl>
              <c:idx val="5"/>
              <c:layout>
                <c:manualLayout>
                  <c:x val="7.3562985277589796E-2"/>
                  <c:y val="-0.2086686335153589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539-4DE6-AFC4-0709A62EE40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Лист1!$B$5:$D$5</c:f>
              <c:numCache>
                <c:formatCode>0.0</c:formatCode>
                <c:ptCount val="3"/>
                <c:pt idx="0">
                  <c:v>10.6</c:v>
                </c:pt>
                <c:pt idx="1">
                  <c:v>11.1</c:v>
                </c:pt>
                <c:pt idx="2">
                  <c:v>10.3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4539-4DE6-AFC4-0709A62EE40D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Коэффициент смертности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3264886006896201E-2"/>
                  <c:y val="-4.866952606533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539-4DE6-AFC4-0709A62EE40D}"/>
                </c:ext>
              </c:extLst>
            </c:dLbl>
            <c:dLbl>
              <c:idx val="1"/>
              <c:layout>
                <c:manualLayout>
                  <c:x val="-2.1718130821882557E-2"/>
                  <c:y val="-4.2459082858545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539-4DE6-AFC4-0709A62EE40D}"/>
                </c:ext>
              </c:extLst>
            </c:dLbl>
            <c:dLbl>
              <c:idx val="2"/>
              <c:layout>
                <c:manualLayout>
                  <c:x val="-1.6991662806855025E-2"/>
                  <c:y val="-4.0089622943473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539-4DE6-AFC4-0709A62EE40D}"/>
                </c:ext>
              </c:extLst>
            </c:dLbl>
            <c:dLbl>
              <c:idx val="3"/>
              <c:layout>
                <c:manualLayout>
                  <c:x val="-2.9307619969963682E-2"/>
                  <c:y val="-5.6349785545099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539-4DE6-AFC4-0709A62EE40D}"/>
                </c:ext>
              </c:extLst>
            </c:dLbl>
            <c:dLbl>
              <c:idx val="4"/>
              <c:layout>
                <c:manualLayout>
                  <c:x val="-2.0165340295030004E-2"/>
                  <c:y val="-5.1607878283507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539-4DE6-AFC4-0709A62EE40D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9336016096579477"/>
                  <c:y val="0.456522431401687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539-4DE6-AFC4-0709A62EE40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Лист1!$B$6:$D$6</c:f>
              <c:numCache>
                <c:formatCode>0.0</c:formatCode>
                <c:ptCount val="3"/>
                <c:pt idx="0">
                  <c:v>5.2</c:v>
                </c:pt>
                <c:pt idx="1">
                  <c:v>6.3</c:v>
                </c:pt>
                <c:pt idx="2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4539-4DE6-AFC4-0709A62EE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076544"/>
        <c:axId val="96078080"/>
      </c:lineChart>
      <c:catAx>
        <c:axId val="9604864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0501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605017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048640"/>
        <c:crosses val="autoZero"/>
        <c:crossBetween val="between"/>
      </c:valAx>
      <c:catAx>
        <c:axId val="96076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6078080"/>
        <c:crosses val="autoZero"/>
        <c:auto val="0"/>
        <c:lblAlgn val="ctr"/>
        <c:lblOffset val="100"/>
        <c:noMultiLvlLbl val="0"/>
      </c:catAx>
      <c:valAx>
        <c:axId val="96078080"/>
        <c:scaling>
          <c:orientation val="minMax"/>
        </c:scaling>
        <c:delete val="0"/>
        <c:axPos val="r"/>
        <c:numFmt formatCode="0.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6076544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2.2198806031598978E-2"/>
          <c:y val="0.80448114717367669"/>
          <c:w val="0.93360171890278465"/>
          <c:h val="0.13981862023344638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FF"/>
        </a:gs>
        <a:gs pos="100000">
          <a:srgbClr val="CCFFFF"/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2C81-7C26-4FA1-B600-83462841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13112</Words>
  <Characters>74744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социально-экономического развития</vt:lpstr>
    </vt:vector>
  </TitlesOfParts>
  <Company>Администрация города</Company>
  <LinksUpToDate>false</LinksUpToDate>
  <CharactersWithSpaces>87681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социально-экономического развития</dc:title>
  <dc:creator>Пользователь</dc:creator>
  <cp:lastModifiedBy>Абдуллина С.Ч.</cp:lastModifiedBy>
  <cp:revision>3</cp:revision>
  <cp:lastPrinted>2022-03-25T09:37:00Z</cp:lastPrinted>
  <dcterms:created xsi:type="dcterms:W3CDTF">2022-03-22T09:43:00Z</dcterms:created>
  <dcterms:modified xsi:type="dcterms:W3CDTF">2022-03-25T09:38:00Z</dcterms:modified>
</cp:coreProperties>
</file>