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04" w:rsidRPr="00991304" w:rsidRDefault="00991304" w:rsidP="00991304">
      <w:pPr>
        <w:jc w:val="right"/>
        <w:rPr>
          <w:szCs w:val="28"/>
        </w:rPr>
      </w:pPr>
      <w:r w:rsidRPr="00991304">
        <w:rPr>
          <w:szCs w:val="28"/>
        </w:rPr>
        <w:t>Проект</w:t>
      </w:r>
    </w:p>
    <w:p w:rsidR="00991304" w:rsidRPr="00991304" w:rsidRDefault="00991304" w:rsidP="00991304">
      <w:pPr>
        <w:rPr>
          <w:szCs w:val="28"/>
        </w:rPr>
      </w:pPr>
    </w:p>
    <w:p w:rsidR="00991304" w:rsidRPr="00991304" w:rsidRDefault="00991304" w:rsidP="00991304">
      <w:pPr>
        <w:jc w:val="center"/>
        <w:rPr>
          <w:szCs w:val="28"/>
        </w:rPr>
      </w:pPr>
      <w:r w:rsidRPr="00991304">
        <w:rPr>
          <w:szCs w:val="28"/>
        </w:rPr>
        <w:t>Герб города Радужный</w:t>
      </w:r>
    </w:p>
    <w:p w:rsidR="00991304" w:rsidRPr="00991304" w:rsidRDefault="00991304" w:rsidP="00991304">
      <w:pPr>
        <w:jc w:val="center"/>
        <w:rPr>
          <w:b/>
          <w:szCs w:val="28"/>
        </w:rPr>
      </w:pPr>
      <w:r w:rsidRPr="00991304">
        <w:rPr>
          <w:b/>
          <w:szCs w:val="28"/>
        </w:rPr>
        <w:t>Городской округ Радужный</w:t>
      </w:r>
    </w:p>
    <w:p w:rsidR="00991304" w:rsidRPr="00991304" w:rsidRDefault="00991304" w:rsidP="00991304">
      <w:pPr>
        <w:jc w:val="center"/>
        <w:rPr>
          <w:b/>
          <w:szCs w:val="28"/>
        </w:rPr>
      </w:pPr>
      <w:r w:rsidRPr="00991304">
        <w:rPr>
          <w:b/>
          <w:szCs w:val="28"/>
        </w:rPr>
        <w:t>Ханты-Мансийского автономного округа - Югры</w:t>
      </w:r>
    </w:p>
    <w:p w:rsidR="00991304" w:rsidRPr="00991304" w:rsidRDefault="00991304" w:rsidP="00991304">
      <w:pPr>
        <w:rPr>
          <w:szCs w:val="28"/>
        </w:rPr>
      </w:pPr>
    </w:p>
    <w:p w:rsidR="00991304" w:rsidRPr="00991304" w:rsidRDefault="00991304" w:rsidP="00991304">
      <w:pPr>
        <w:jc w:val="center"/>
        <w:rPr>
          <w:szCs w:val="28"/>
        </w:rPr>
      </w:pPr>
      <w:r w:rsidRPr="00991304">
        <w:rPr>
          <w:szCs w:val="28"/>
        </w:rPr>
        <w:t>ДУМА ГОРОДА РАДУЖНЫЙ</w:t>
      </w:r>
    </w:p>
    <w:p w:rsidR="00991304" w:rsidRPr="00991304" w:rsidRDefault="00991304" w:rsidP="00991304">
      <w:pPr>
        <w:jc w:val="center"/>
        <w:rPr>
          <w:szCs w:val="28"/>
        </w:rPr>
      </w:pPr>
    </w:p>
    <w:p w:rsidR="00991304" w:rsidRPr="00991304" w:rsidRDefault="00991304" w:rsidP="00991304">
      <w:pPr>
        <w:jc w:val="center"/>
        <w:rPr>
          <w:b/>
          <w:szCs w:val="28"/>
        </w:rPr>
      </w:pPr>
      <w:r w:rsidRPr="00991304">
        <w:rPr>
          <w:b/>
          <w:szCs w:val="28"/>
        </w:rPr>
        <w:t>РЕШЕНИЕ</w:t>
      </w:r>
    </w:p>
    <w:p w:rsidR="00991304" w:rsidRPr="00991304" w:rsidRDefault="00991304" w:rsidP="00991304">
      <w:pPr>
        <w:rPr>
          <w:szCs w:val="28"/>
        </w:rPr>
      </w:pPr>
    </w:p>
    <w:p w:rsidR="00DB7DE7" w:rsidRPr="00991304" w:rsidRDefault="00991304" w:rsidP="00991304">
      <w:pPr>
        <w:rPr>
          <w:b/>
          <w:szCs w:val="28"/>
        </w:rPr>
      </w:pPr>
      <w:r w:rsidRPr="00991304">
        <w:rPr>
          <w:b/>
          <w:szCs w:val="28"/>
        </w:rPr>
        <w:t>от «_____» ___________ 202</w:t>
      </w:r>
      <w:r w:rsidR="00EB4050">
        <w:rPr>
          <w:b/>
          <w:szCs w:val="28"/>
        </w:rPr>
        <w:t>3</w:t>
      </w:r>
      <w:r w:rsidRPr="00991304">
        <w:rPr>
          <w:b/>
          <w:szCs w:val="28"/>
        </w:rPr>
        <w:t xml:space="preserve"> года</w:t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</w:r>
      <w:r w:rsidRPr="00991304">
        <w:rPr>
          <w:b/>
          <w:szCs w:val="28"/>
        </w:rPr>
        <w:tab/>
        <w:t>№____</w:t>
      </w:r>
    </w:p>
    <w:p w:rsidR="00991304" w:rsidRPr="009D1058" w:rsidRDefault="00991304" w:rsidP="00991304">
      <w:pPr>
        <w:rPr>
          <w:szCs w:val="28"/>
        </w:rPr>
      </w:pPr>
    </w:p>
    <w:p w:rsidR="0005506D" w:rsidRPr="009D1058" w:rsidRDefault="0005506D" w:rsidP="009D1058">
      <w:pPr>
        <w:widowControl w:val="0"/>
        <w:suppressAutoHyphens/>
        <w:spacing w:line="240" w:lineRule="auto"/>
        <w:jc w:val="center"/>
        <w:rPr>
          <w:b/>
          <w:szCs w:val="28"/>
        </w:rPr>
      </w:pPr>
      <w:r w:rsidRPr="009D1058">
        <w:rPr>
          <w:b/>
          <w:szCs w:val="28"/>
        </w:rPr>
        <w:t>О</w:t>
      </w:r>
      <w:r w:rsidR="00EB4050">
        <w:rPr>
          <w:b/>
          <w:szCs w:val="28"/>
        </w:rPr>
        <w:t xml:space="preserve"> внесении изменени</w:t>
      </w:r>
      <w:r w:rsidR="00D7767A">
        <w:rPr>
          <w:b/>
          <w:szCs w:val="28"/>
        </w:rPr>
        <w:t>я</w:t>
      </w:r>
      <w:r w:rsidR="00EB4050">
        <w:rPr>
          <w:b/>
          <w:szCs w:val="28"/>
        </w:rPr>
        <w:t xml:space="preserve"> в решение Думы города Радужный от 28.04.2022 №</w:t>
      </w:r>
      <w:r w:rsidR="00314FD0">
        <w:rPr>
          <w:b/>
          <w:szCs w:val="28"/>
        </w:rPr>
        <w:t xml:space="preserve"> </w:t>
      </w:r>
      <w:r w:rsidR="00EB4050">
        <w:rPr>
          <w:b/>
          <w:szCs w:val="28"/>
        </w:rPr>
        <w:t>177 «О</w:t>
      </w:r>
      <w:r w:rsidRPr="009D1058">
        <w:rPr>
          <w:b/>
          <w:szCs w:val="28"/>
        </w:rPr>
        <w:t>б утверждении генерального плана города Радужный</w:t>
      </w:r>
      <w:r w:rsidR="00EB4050">
        <w:rPr>
          <w:b/>
          <w:szCs w:val="28"/>
        </w:rPr>
        <w:t>»</w:t>
      </w:r>
    </w:p>
    <w:p w:rsidR="00DB7DE7" w:rsidRPr="009D1058" w:rsidRDefault="00DB7DE7" w:rsidP="002F29B7">
      <w:pPr>
        <w:tabs>
          <w:tab w:val="left" w:pos="935"/>
        </w:tabs>
        <w:spacing w:line="240" w:lineRule="auto"/>
        <w:jc w:val="both"/>
        <w:rPr>
          <w:szCs w:val="28"/>
        </w:rPr>
      </w:pPr>
    </w:p>
    <w:p w:rsidR="00314FD0" w:rsidRDefault="00314FD0" w:rsidP="00636B8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проект решения Думы города Радужный «О внесении изменения в решение Думы города Радужный от 28.04.2022 № 177 «Об утверждении генерального плана города Радужный», принимая во внимание протокол общественных обсуждений от </w:t>
      </w:r>
      <w:r w:rsidR="00FB1869">
        <w:rPr>
          <w:szCs w:val="28"/>
        </w:rPr>
        <w:t>28.04.2023</w:t>
      </w:r>
      <w:r>
        <w:rPr>
          <w:szCs w:val="28"/>
        </w:rPr>
        <w:t xml:space="preserve">, заключение о результатах общественных обсуждений от </w:t>
      </w:r>
      <w:r w:rsidR="00FB1869">
        <w:rPr>
          <w:szCs w:val="28"/>
        </w:rPr>
        <w:t>28.04.2023</w:t>
      </w:r>
      <w:r>
        <w:rPr>
          <w:szCs w:val="28"/>
        </w:rPr>
        <w:t>, Дума города Радужный решила:</w:t>
      </w:r>
    </w:p>
    <w:p w:rsidR="00314FD0" w:rsidRDefault="00314FD0" w:rsidP="00636B8B">
      <w:pPr>
        <w:spacing w:line="240" w:lineRule="auto"/>
        <w:ind w:firstLine="709"/>
        <w:jc w:val="both"/>
        <w:rPr>
          <w:szCs w:val="28"/>
        </w:rPr>
      </w:pPr>
    </w:p>
    <w:p w:rsidR="006B5A34" w:rsidRPr="00B5178A" w:rsidRDefault="00314FD0" w:rsidP="00314FD0">
      <w:pPr>
        <w:numPr>
          <w:ilvl w:val="0"/>
          <w:numId w:val="1"/>
        </w:numPr>
        <w:tabs>
          <w:tab w:val="clear" w:pos="1080"/>
          <w:tab w:val="num" w:pos="720"/>
        </w:tabs>
        <w:suppressAutoHyphens/>
        <w:spacing w:line="240" w:lineRule="auto"/>
        <w:ind w:left="0" w:firstLine="720"/>
        <w:jc w:val="both"/>
        <w:rPr>
          <w:szCs w:val="28"/>
          <w:lang w:eastAsia="ru-RU"/>
        </w:rPr>
      </w:pPr>
      <w:r w:rsidRPr="00314FD0">
        <w:rPr>
          <w:szCs w:val="28"/>
        </w:rPr>
        <w:t xml:space="preserve">Внести в решение Думы города Радужный от 28.04.2022 № 177 «Об утверждении генерального плана города Радужный» изменение, изложив раздел 3 приложения 1 в новой редакции согласно </w:t>
      </w:r>
      <w:proofErr w:type="gramStart"/>
      <w:r w:rsidRPr="00314FD0">
        <w:rPr>
          <w:szCs w:val="28"/>
        </w:rPr>
        <w:t>приложению</w:t>
      </w:r>
      <w:proofErr w:type="gramEnd"/>
      <w:r w:rsidRPr="00314FD0">
        <w:rPr>
          <w:szCs w:val="28"/>
        </w:rPr>
        <w:t xml:space="preserve"> к настоящему решению. </w:t>
      </w:r>
    </w:p>
    <w:p w:rsidR="0005506D" w:rsidRDefault="00355E91" w:rsidP="006B5A34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240" w:lineRule="auto"/>
        <w:ind w:left="0" w:firstLine="720"/>
        <w:jc w:val="both"/>
        <w:rPr>
          <w:szCs w:val="28"/>
        </w:rPr>
      </w:pPr>
      <w:r w:rsidRPr="00994E70">
        <w:rPr>
          <w:szCs w:val="28"/>
        </w:rPr>
        <w:t xml:space="preserve">Опубликовать </w:t>
      </w:r>
      <w:r>
        <w:rPr>
          <w:szCs w:val="28"/>
        </w:rPr>
        <w:t xml:space="preserve">(обнародовать) </w:t>
      </w:r>
      <w:r w:rsidRPr="00994E70">
        <w:rPr>
          <w:szCs w:val="28"/>
        </w:rPr>
        <w:t>настоящее решение Думы города Радужный в газете «Новости Радужного. Официальная среда»</w:t>
      </w:r>
      <w:r w:rsidR="0005506D" w:rsidRPr="009D1058">
        <w:rPr>
          <w:szCs w:val="28"/>
        </w:rPr>
        <w:t>.</w:t>
      </w:r>
    </w:p>
    <w:p w:rsidR="00636B8B" w:rsidRDefault="00636B8B" w:rsidP="006B5A34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240" w:lineRule="auto"/>
        <w:ind w:left="0" w:firstLine="720"/>
        <w:jc w:val="both"/>
        <w:rPr>
          <w:szCs w:val="28"/>
        </w:rPr>
      </w:pPr>
      <w:r>
        <w:rPr>
          <w:szCs w:val="28"/>
        </w:rPr>
        <w:t>Решение вступает в силу с</w:t>
      </w:r>
      <w:r w:rsidR="00D72E8D">
        <w:rPr>
          <w:szCs w:val="28"/>
        </w:rPr>
        <w:t xml:space="preserve"> </w:t>
      </w:r>
      <w:bookmarkStart w:id="0" w:name="_GoBack"/>
      <w:bookmarkEnd w:id="0"/>
      <w:r w:rsidR="00314FD0">
        <w:rPr>
          <w:szCs w:val="28"/>
        </w:rPr>
        <w:t>01.09.2023</w:t>
      </w:r>
      <w:r>
        <w:rPr>
          <w:szCs w:val="28"/>
        </w:rPr>
        <w:t>.</w:t>
      </w:r>
    </w:p>
    <w:p w:rsidR="00355E91" w:rsidRDefault="00355E91" w:rsidP="00355E91">
      <w:pPr>
        <w:suppressAutoHyphens/>
        <w:spacing w:line="240" w:lineRule="auto"/>
        <w:jc w:val="both"/>
        <w:rPr>
          <w:szCs w:val="28"/>
        </w:rPr>
      </w:pPr>
    </w:p>
    <w:p w:rsidR="00355E91" w:rsidRPr="009D1058" w:rsidRDefault="00355E91" w:rsidP="00355E91">
      <w:pPr>
        <w:suppressAutoHyphens/>
        <w:spacing w:line="240" w:lineRule="auto"/>
        <w:jc w:val="both"/>
        <w:rPr>
          <w:szCs w:val="28"/>
        </w:rPr>
      </w:pPr>
    </w:p>
    <w:p w:rsidR="0005506D" w:rsidRPr="009D1058" w:rsidRDefault="0005506D" w:rsidP="00AA38B9">
      <w:pPr>
        <w:suppressLineNumbers/>
        <w:spacing w:line="240" w:lineRule="auto"/>
        <w:jc w:val="both"/>
        <w:rPr>
          <w:szCs w:val="28"/>
        </w:rPr>
      </w:pPr>
      <w:r w:rsidRPr="009D1058">
        <w:rPr>
          <w:szCs w:val="28"/>
        </w:rPr>
        <w:tab/>
      </w:r>
    </w:p>
    <w:p w:rsidR="0005506D" w:rsidRPr="009D1058" w:rsidRDefault="0005506D" w:rsidP="009D1058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  <w:r w:rsidRPr="009D1058">
        <w:rPr>
          <w:b/>
          <w:szCs w:val="28"/>
        </w:rPr>
        <w:t>Председатель Думы города</w:t>
      </w:r>
      <w:r w:rsidRPr="009D1058">
        <w:rPr>
          <w:b/>
          <w:szCs w:val="28"/>
        </w:rPr>
        <w:tab/>
        <w:t>Глава города Радужный</w:t>
      </w:r>
    </w:p>
    <w:p w:rsidR="00810270" w:rsidRDefault="0005506D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  <w:r w:rsidRPr="009D1058">
        <w:rPr>
          <w:b/>
          <w:szCs w:val="28"/>
        </w:rPr>
        <w:t>______________Г.П. Борщёв</w:t>
      </w:r>
      <w:r w:rsidRPr="009D1058">
        <w:rPr>
          <w:b/>
          <w:szCs w:val="28"/>
        </w:rPr>
        <w:tab/>
        <w:t>___________</w:t>
      </w:r>
      <w:r w:rsidR="00355E91">
        <w:rPr>
          <w:b/>
          <w:szCs w:val="28"/>
        </w:rPr>
        <w:t xml:space="preserve">Н.А. </w:t>
      </w:r>
      <w:proofErr w:type="spellStart"/>
      <w:r w:rsidR="00355E91">
        <w:rPr>
          <w:b/>
          <w:szCs w:val="28"/>
        </w:rPr>
        <w:t>Гулина</w:t>
      </w:r>
      <w:proofErr w:type="spellEnd"/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  <w:sectPr w:rsidR="00343DA9" w:rsidSect="00AA38B9">
          <w:pgSz w:w="11906" w:h="16838"/>
          <w:pgMar w:top="1021" w:right="567" w:bottom="1021" w:left="1134" w:header="709" w:footer="709" w:gutter="0"/>
          <w:cols w:space="708"/>
          <w:docGrid w:linePitch="360"/>
        </w:sectPr>
      </w:pPr>
    </w:p>
    <w:p w:rsidR="00343DA9" w:rsidRDefault="00343DA9" w:rsidP="00343DA9">
      <w:pPr>
        <w:rPr>
          <w:rFonts w:ascii="Tahoma" w:hAnsi="Tahoma" w:cs="Tahoma"/>
        </w:rPr>
      </w:pPr>
    </w:p>
    <w:p w:rsidR="00343DA9" w:rsidRDefault="00343DA9" w:rsidP="00343DA9">
      <w:pPr>
        <w:ind w:left="11907"/>
        <w:rPr>
          <w:szCs w:val="28"/>
        </w:rPr>
      </w:pPr>
      <w:r w:rsidRPr="004D2708">
        <w:rPr>
          <w:szCs w:val="28"/>
        </w:rPr>
        <w:t>Приложение к решению Думы город</w:t>
      </w:r>
      <w:r>
        <w:rPr>
          <w:szCs w:val="28"/>
        </w:rPr>
        <w:t>а Радужный от _________ № _____</w:t>
      </w:r>
    </w:p>
    <w:p w:rsidR="00343DA9" w:rsidRPr="004D2708" w:rsidRDefault="00343DA9" w:rsidP="00343DA9">
      <w:pPr>
        <w:pStyle w:val="1"/>
        <w:spacing w:before="0"/>
        <w:rPr>
          <w:rFonts w:ascii="Times New Roman" w:hAnsi="Times New Roman" w:cs="Times New Roman"/>
        </w:rPr>
      </w:pPr>
      <w:bookmarkStart w:id="1" w:name="_Toc95834833"/>
      <w:bookmarkStart w:id="2" w:name="_Toc95903459"/>
      <w:r w:rsidRPr="004D2708">
        <w:rPr>
          <w:rFonts w:ascii="Times New Roman" w:hAnsi="Times New Roman" w:cs="Times New Roman"/>
        </w:rPr>
        <w:t>3. Характеристики зон с особыми условиями использования территорий</w:t>
      </w:r>
      <w:bookmarkEnd w:id="1"/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883"/>
        <w:gridCol w:w="9087"/>
        <w:gridCol w:w="3264"/>
      </w:tblGrid>
      <w:tr w:rsidR="00343DA9" w:rsidRPr="004D2708" w:rsidTr="00204044">
        <w:trPr>
          <w:tblHeader/>
        </w:trPr>
        <w:tc>
          <w:tcPr>
            <w:tcW w:w="195" w:type="pct"/>
            <w:shd w:val="clear" w:color="auto" w:fill="auto"/>
            <w:vAlign w:val="center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</w:rPr>
              <w:br w:type="page"/>
            </w:r>
            <w:r w:rsidRPr="00204044">
              <w:rPr>
                <w:rFonts w:eastAsia="Calibri"/>
              </w:rPr>
              <w:br w:type="page"/>
            </w:r>
            <w:r w:rsidRPr="00204044">
              <w:rPr>
                <w:rFonts w:eastAsia="Calibri"/>
                <w:b/>
                <w:sz w:val="18"/>
                <w:szCs w:val="18"/>
              </w:rPr>
              <w:t>№</w:t>
            </w:r>
            <w:r w:rsidRPr="00204044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204044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>Вид зоны с особыми условиями использования территорий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 xml:space="preserve">Режим использования или ограничения </w:t>
            </w:r>
            <w:r w:rsidRPr="00204044">
              <w:rPr>
                <w:rFonts w:eastAsia="Calibri"/>
                <w:b/>
                <w:sz w:val="18"/>
                <w:szCs w:val="18"/>
              </w:rPr>
              <w:br/>
              <w:t>на использование территории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 xml:space="preserve">Нормативный правовой документ, устанавливающий режим использования или ограничения на использование территории </w:t>
            </w:r>
            <w:r w:rsidRPr="00204044">
              <w:rPr>
                <w:rFonts w:eastAsia="Calibri"/>
                <w:b/>
                <w:sz w:val="18"/>
                <w:szCs w:val="18"/>
              </w:rPr>
              <w:br/>
              <w:t>для каждого вида зон</w:t>
            </w: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4044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Охранные зоны объектов электросетевого хозяйства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</w:t>
            </w:r>
            <w:r w:rsidRPr="00204044">
              <w:rPr>
                <w:rFonts w:eastAsia="Calibri"/>
                <w:sz w:val="24"/>
                <w:szCs w:val="24"/>
              </w:rPr>
              <w:lastRenderedPageBreak/>
              <w:t>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г) размещать свалки;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 w:rsidRPr="00204044">
              <w:rPr>
                <w:rFonts w:eastAsia="Calibri"/>
                <w:sz w:val="24"/>
                <w:szCs w:val="24"/>
              </w:rPr>
              <w:t>вооружений</w:t>
            </w:r>
            <w:proofErr w:type="gramEnd"/>
            <w:r w:rsidRPr="00204044">
              <w:rPr>
                <w:rFonts w:eastAsia="Calibri"/>
                <w:sz w:val="24"/>
                <w:szCs w:val="24"/>
              </w:rPr>
              <w:t xml:space="preserve"> или боеприпасов.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</w:t>
            </w:r>
            <w:hyperlink r:id="rId5" w:history="1">
              <w:r w:rsidRPr="00204044">
                <w:rPr>
                  <w:rFonts w:eastAsia="Calibri"/>
                  <w:color w:val="0000FF"/>
                  <w:sz w:val="24"/>
                  <w:szCs w:val="24"/>
                </w:rPr>
                <w:t>пунктом 8</w:t>
              </w:r>
            </w:hyperlink>
            <w:r w:rsidRPr="00204044">
              <w:rPr>
                <w:rFonts w:eastAsia="Calibri"/>
                <w:sz w:val="24"/>
                <w:szCs w:val="24"/>
              </w:rPr>
              <w:t xml:space="preserve"> </w:t>
            </w:r>
            <w:r w:rsidRPr="00204044">
              <w:rPr>
                <w:sz w:val="24"/>
                <w:szCs w:val="24"/>
                <w:lang w:eastAsia="ru-RU"/>
              </w:rPr>
              <w:t>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 w:rsidRPr="00204044">
              <w:rPr>
                <w:rFonts w:eastAsia="Calibri"/>
                <w:sz w:val="24"/>
                <w:szCs w:val="24"/>
              </w:rPr>
              <w:t>, запрещается: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а) складировать или размещать хранилища любых, в том числе горюче-смазочных, материалов;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      </w:r>
            <w:r w:rsidRPr="00204044">
              <w:rPr>
                <w:rFonts w:eastAsia="Calibri"/>
                <w:sz w:val="24"/>
                <w:szCs w:val="24"/>
              </w:rPr>
              <w:lastRenderedPageBreak/>
              <w:t>выполнением разрешенных в установленном порядке работ (в охранных зонах воздушных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д) осуществлять проход судов с поднятыми стрелами кранов и других механизмов (в охранных зонах воздушных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204044">
              <w:rPr>
                <w:rFonts w:eastAsia="Calibri"/>
                <w:sz w:val="24"/>
                <w:szCs w:val="24"/>
                <w:u w:val="single"/>
              </w:rPr>
      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      </w:r>
            <w:proofErr w:type="spellStart"/>
            <w:r w:rsidRPr="00204044">
              <w:rPr>
                <w:rFonts w:eastAsia="Calibri"/>
                <w:sz w:val="24"/>
                <w:szCs w:val="24"/>
                <w:u w:val="single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  <w:u w:val="single"/>
              </w:rPr>
              <w:t xml:space="preserve"> и выше (исключительно в охранных зонах воздушных линий электропередачи);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  <w:r w:rsidRPr="00204044">
              <w:rPr>
                <w:rFonts w:eastAsia="Calibri"/>
                <w:sz w:val="24"/>
                <w:szCs w:val="24"/>
                <w:u w:val="single"/>
              </w:rPr>
              <w:t>ж) устанавливать рекламные конструкции.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В охранных зонах допускается размещение зданий и сооружений при соблюдении следующих параметров: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а) размещаемое здание или сооружение не создает препятствий для доступа к объекту электросетевого хозяйства (создаются или сохраняются, в том числе в соответствии с требованиями нормативно-технических документов, проходы и подъезды, необходимые для доступа к объекту электроэнергетики обслуживающего персонала и техники в целях обеспечения оперативного, технического и ремонтного обслуживания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 xml:space="preserve">б) расстояние по горизонтали от элементов зданий и сооружений до проводов воздушных линий электропередачи напряжением до 1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с неизолированными проводами (при наибольшем их отклонении)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1,5 метра - от выступающих частей зданий, террас и окон;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1 метра - от глухих стен;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в) расстояние по горизонтали от элементов зданий и сооружений до токопроводящих жил кабелей (предназначенных для эксплуатации в воздушной среде) напряжением свыше 1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(при наибольшем их отклонении)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1 метра - от выступающих частей зданий, террас и окон;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0,2 метра - от глухих стен зданий, сооружений;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г) допускается размещение зданий и сооружений под проводами воздушных линий электропередачи напряжением до 1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с самонесущими изолированными проводами, при этом расстояние по вертикали от указанных зданий и сооружений при наибольшей стреле провеса должно быть не менее 2,5 метра;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д) расстояние по горизонтали от элементов зданий и сооружений до проводов воздушных линий электропередачи напряжением свыше 1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(при наибольшем их отклонении)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2 метров - при проектном номинальном классе напряжения до 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35 - 110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6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20 метров (8 метров до ближайших частей непроизводственных и производственных зданий и сооружений электрических станций и подстанций)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30 метров (10 метров до ближайших частей непроизводственных и производственных зданий и сооружений электрических станций и подстанций)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 xml:space="preserve">40 метров (10 метров до ближайших частей непроизводственных и производственных зданий и сооружений электрических станций и подстанций) - при проектном номинальном классе напряжения 750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е) под проводами воздушных линий электропередачи допускается размещение следующих видов зданий и (или) сооружений и (или) их пересечение с воздушными линиями электропередачи: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производственные здания и (или) сооружения промышленных предприятий I и II степени огнестойкости в соответствии с техническим регламентом о требованиях пожарной безопасности, если проектный номинальный класс напряжения воздушных линий электропередачи не превышает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, а также вне зависимости от проектного номинального класса напряжения воздушных линий электропередачи - здания и сооружения электрических станций и подстанций (включая вспомогательные и обслуживающие объекты), ограждения при условии, что расстояние от наивысшей точки указанных зданий и (или) сооружений, ограждений по вертикали до проводов воздушной линии электропередачи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3 метров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7,5 метра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 метров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12 метров - при проектном номинальном классе напряжения 750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линии связи, линии проводного вещания, если проектный номинальный класс напряжения воздушных линий электропередачи не превышает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при условии, что расстояние по вертикали до проводов воздушной линии электропередачи от указанных линий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3 метров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 xml:space="preserve">4 метров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железные дороги при условии, что расстояние по вертикали от головки рельса до проводов воздушной линии электропередачи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7,5 метра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7,5 метра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 метров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8,5 метра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9 метров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9,5 метра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12 метров - при проектном номинальном классе напряжения 750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автомобильные дороги при условии,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 метров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 метров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7,5 метра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8,5 метра (11 метров - в границах населенных пунктов)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9,5 метра (15,5 метра - в границах населенных пунктов)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16 метров (23 метров - в границах населенных пунктов) - при проектном номинальном классе напряжения 750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 xml:space="preserve">провода контактной сети или несущего троса трамвайных и троллейбусных линий, если проектный номинальный класс напряжения воздушных линий электропередачи не превышает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 xml:space="preserve"> при условии,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3 метров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3 метров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трубопроводы при условии,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до 35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 метров - при проектном номинальном классе напряжения 110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4,5 метра - при проектном номинальном классе напряжения 150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5 метров - при проектном номинальном классе напряжения 220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6 метров - при проектном номинальном классе напряжения 330 - 400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8 метров - при проектном номинальном классе напряжения 500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12 метров - при проектном номинальном классе напряжения 750 </w:t>
            </w:r>
            <w:proofErr w:type="spellStart"/>
            <w:r w:rsidRPr="00204044">
              <w:rPr>
                <w:rFonts w:eastAsia="Calibri"/>
                <w:sz w:val="24"/>
                <w:szCs w:val="24"/>
              </w:rPr>
              <w:t>кВ</w:t>
            </w:r>
            <w:proofErr w:type="spellEnd"/>
            <w:r w:rsidRPr="00204044">
              <w:rPr>
                <w:rFonts w:eastAsia="Calibri"/>
                <w:sz w:val="24"/>
                <w:szCs w:val="24"/>
              </w:rPr>
              <w:t>;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  <w:r w:rsidRPr="00204044">
              <w:rPr>
                <w:rFonts w:eastAsia="Calibri"/>
                <w:sz w:val="24"/>
                <w:szCs w:val="24"/>
              </w:rPr>
              <w:t>ж)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зданиями, сооружениями и объектами электроэнергетики, возможность размещения зданий, сооружений в границах охранной зоны определяется исходя из противопожарных расстояний.</w:t>
            </w:r>
          </w:p>
          <w:p w:rsidR="00343DA9" w:rsidRPr="00204044" w:rsidRDefault="00343DA9" w:rsidP="0020404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>В пределах охранной зоны без соблюдения условий осуществления соответствующих видов деятельности, предусмотренных решением о согласовании такой охранной зоны, юридическим и физическим лицам запрещаются: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а) горные, взрывные, мелиоративные работы, в том числе связанные с временным затоплением земель;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б)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в)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г)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д)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е)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ind w:firstLine="46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ж)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      </w:r>
          </w:p>
          <w:p w:rsidR="00343DA9" w:rsidRPr="00204044" w:rsidRDefault="00343DA9" w:rsidP="00204044">
            <w:pPr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з) посадка и вырубка деревьев и кустарников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lastRenderedPageBreak/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№ 160</w:t>
            </w: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Охранные зоны тепловых сетей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 xml:space="preserve">В пределах охранных зон тепловых сетей не допускается производить действия, которые могут повлечь нарушения в нормальной работе тепловых сетей, их </w:t>
            </w:r>
            <w:r w:rsidRPr="00204044">
              <w:rPr>
                <w:snapToGrid w:val="0"/>
                <w:sz w:val="24"/>
                <w:szCs w:val="24"/>
              </w:rPr>
              <w:lastRenderedPageBreak/>
              <w:t>повреждение, несчастные случаи, или препятствующие ремонту: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размещать автозаправочные станции, хранилища горюче-смазочных материалов, складировать агрессивные химические материалы;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устраивать всякого рода свалки, разжигать костры, сжигать бытовой мусор или промышленные отходы;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производить работы ударными механизмами, производить сброс и слив едких и коррозионно-активных веществ и горюче-смазочных материалов;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проникать в помещения 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снимать покровный металлический слой тепловой изоляции; разрушать тепловую изоляцию; ходить по трубопроводам надземной прокладки (переход. через трубы разрешается только по специальным переходным мостикам);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</w:t>
            </w:r>
            <w:proofErr w:type="spellStart"/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загерметизированы</w:t>
            </w:r>
            <w:proofErr w:type="spellEnd"/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343DA9" w:rsidRPr="00204044" w:rsidRDefault="00343DA9" w:rsidP="00204044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 xml:space="preserve"> 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производить строительство, капитальный ремонт, реконструкцию или снос любых зданий и сооружений;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производить земляные работы, планировку грунта, посадку деревьев и кустарников, устраивать монументальные клумбы;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производить погрузочно-разгрузочные работы, а также работы, связанные с разбиванием грунта и дорожных покрытий;</w:t>
            </w:r>
          </w:p>
          <w:p w:rsidR="00343DA9" w:rsidRPr="00204044" w:rsidRDefault="00343DA9" w:rsidP="0020404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сооружать переезды и переходы через трубопроводы тепловых сетей.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lastRenderedPageBreak/>
              <w:t xml:space="preserve">Типовые правила охраны коммунальных тепловых </w:t>
            </w:r>
            <w:r w:rsidRPr="00204044">
              <w:rPr>
                <w:snapToGrid w:val="0"/>
                <w:sz w:val="24"/>
                <w:szCs w:val="24"/>
              </w:rPr>
              <w:lastRenderedPageBreak/>
              <w:t>сетей, утвержденные Приказом Министерства архитектуры, строительства и жилищно-коммунального хозяйства Российской Федерации от 17.08.1992 № 197</w:t>
            </w: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 xml:space="preserve">Первый пояс </w:t>
            </w:r>
            <w:r w:rsidRPr="00204044">
              <w:rPr>
                <w:snapToGrid w:val="0"/>
                <w:sz w:val="24"/>
                <w:szCs w:val="24"/>
              </w:rPr>
              <w:br/>
              <w:t xml:space="preserve">зон санитарной охраны (строгого режима) источников водоснабжения </w:t>
            </w:r>
            <w:r w:rsidRPr="00204044">
              <w:rPr>
                <w:snapToGrid w:val="0"/>
                <w:sz w:val="24"/>
                <w:szCs w:val="24"/>
              </w:rPr>
              <w:br/>
              <w:t>и водопроводов питьевого назначения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На территории первого пояса зон санитарной охраны (строгого режима) источников водоснабжения и водопроводов питьевого назначения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Санитарно-защитная зона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</w:p>
          <w:p w:rsidR="00343DA9" w:rsidRPr="00204044" w:rsidRDefault="00343DA9" w:rsidP="00204044">
            <w:pPr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  <w:p w:rsidR="00343DA9" w:rsidRPr="00204044" w:rsidRDefault="00343DA9" w:rsidP="00204044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43DA9" w:rsidRPr="00204044" w:rsidRDefault="00343DA9" w:rsidP="00204044">
            <w:pPr>
              <w:pStyle w:val="a7"/>
              <w:ind w:left="1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 границах санитарно-защитной зоны не допускается использования земельных участков в целях:</w:t>
            </w:r>
          </w:p>
          <w:p w:rsidR="00343DA9" w:rsidRPr="00204044" w:rsidRDefault="00343DA9" w:rsidP="00204044">
            <w:pPr>
              <w:pStyle w:val="a7"/>
              <w:ind w:left="1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      </w:r>
          </w:p>
          <w:p w:rsidR="00343DA9" w:rsidRPr="00204044" w:rsidRDefault="00343DA9" w:rsidP="00204044">
            <w:pPr>
              <w:pStyle w:val="a7"/>
              <w:spacing w:after="120"/>
              <w:ind w:left="13"/>
              <w:jc w:val="both"/>
              <w:rPr>
                <w:rFonts w:ascii="Times New Roman" w:eastAsia="Times New Roman" w:hAnsi="Times New Roman"/>
                <w:snapToGrid w:val="0"/>
                <w:sz w:val="18"/>
                <w:szCs w:val="18"/>
              </w:rPr>
            </w:pPr>
            <w:r w:rsidRPr="002040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snapToGrid w:val="0"/>
                <w:sz w:val="24"/>
                <w:szCs w:val="24"/>
              </w:rPr>
              <w:lastRenderedPageBreak/>
              <w:t xml:space="preserve">СанПиН 2.2.1/2.1.1.1200-03 «Санитарно-защитные зоны и санитарная классификация предприятий, сооружений и иных объектов» </w:t>
            </w: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</w:p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 xml:space="preserve">Правила установления санитарно-защитных зон и </w:t>
            </w:r>
            <w:r w:rsidRPr="00204044">
              <w:rPr>
                <w:rFonts w:eastAsia="Calibri"/>
                <w:sz w:val="24"/>
                <w:szCs w:val="24"/>
              </w:rPr>
              <w:lastRenderedPageBreak/>
              <w:t>использования земельных участков, расположенных в границах санитарно-защитных зон, утвержденные Постановлением Правительства Российской Федерации от 03.03.2018 № 222</w:t>
            </w:r>
          </w:p>
        </w:tc>
      </w:tr>
      <w:tr w:rsidR="00343DA9" w:rsidRPr="00B7513C" w:rsidTr="00204044">
        <w:tc>
          <w:tcPr>
            <w:tcW w:w="195" w:type="pct"/>
            <w:shd w:val="clear" w:color="auto" w:fill="auto"/>
          </w:tcPr>
          <w:p w:rsidR="00343DA9" w:rsidRPr="00204044" w:rsidRDefault="00343DA9" w:rsidP="0020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2" w:type="pct"/>
            <w:shd w:val="clear" w:color="auto" w:fill="auto"/>
          </w:tcPr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Придорожные полосы автомобильных дорог</w:t>
            </w:r>
          </w:p>
        </w:tc>
        <w:tc>
          <w:tcPr>
            <w:tcW w:w="3081" w:type="pct"/>
            <w:shd w:val="clear" w:color="auto" w:fill="auto"/>
          </w:tcPr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</w:t>
            </w:r>
          </w:p>
        </w:tc>
        <w:tc>
          <w:tcPr>
            <w:tcW w:w="1112" w:type="pct"/>
            <w:shd w:val="clear" w:color="auto" w:fill="auto"/>
          </w:tcPr>
          <w:p w:rsidR="00343DA9" w:rsidRPr="00204044" w:rsidRDefault="00343DA9" w:rsidP="00204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04044">
              <w:rPr>
                <w:rFonts w:eastAsia="Calibri"/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</w:tbl>
    <w:p w:rsidR="00343DA9" w:rsidRDefault="00343DA9" w:rsidP="00AA38B9">
      <w:pPr>
        <w:suppressLineNumbers/>
        <w:tabs>
          <w:tab w:val="left" w:pos="6096"/>
        </w:tabs>
        <w:spacing w:line="240" w:lineRule="auto"/>
        <w:rPr>
          <w:b/>
          <w:szCs w:val="28"/>
        </w:rPr>
      </w:pPr>
    </w:p>
    <w:sectPr w:rsidR="00343DA9" w:rsidSect="00343DA9">
      <w:pgSz w:w="16838" w:h="11906" w:orient="landscape"/>
      <w:pgMar w:top="113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35"/>
    <w:multiLevelType w:val="hybridMultilevel"/>
    <w:tmpl w:val="27A42AE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AA2C05"/>
    <w:multiLevelType w:val="multilevel"/>
    <w:tmpl w:val="92D45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974602C"/>
    <w:multiLevelType w:val="multilevel"/>
    <w:tmpl w:val="92D45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DBA3A9B"/>
    <w:multiLevelType w:val="hybridMultilevel"/>
    <w:tmpl w:val="0156A978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F51FB4"/>
    <w:multiLevelType w:val="hybridMultilevel"/>
    <w:tmpl w:val="F132915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C"/>
    <w:rsid w:val="000036A6"/>
    <w:rsid w:val="00011F85"/>
    <w:rsid w:val="0005506D"/>
    <w:rsid w:val="000556C0"/>
    <w:rsid w:val="00081AE1"/>
    <w:rsid w:val="000A4E77"/>
    <w:rsid w:val="000B6456"/>
    <w:rsid w:val="000C0C21"/>
    <w:rsid w:val="001011F5"/>
    <w:rsid w:val="00121B8B"/>
    <w:rsid w:val="001700FB"/>
    <w:rsid w:val="001D5B6B"/>
    <w:rsid w:val="00204044"/>
    <w:rsid w:val="00205271"/>
    <w:rsid w:val="00240CA2"/>
    <w:rsid w:val="00252B77"/>
    <w:rsid w:val="00264CFB"/>
    <w:rsid w:val="002B412B"/>
    <w:rsid w:val="002F29B7"/>
    <w:rsid w:val="00314FD0"/>
    <w:rsid w:val="00341107"/>
    <w:rsid w:val="00343DA9"/>
    <w:rsid w:val="00344101"/>
    <w:rsid w:val="00345891"/>
    <w:rsid w:val="00346C47"/>
    <w:rsid w:val="00352DF4"/>
    <w:rsid w:val="0035318C"/>
    <w:rsid w:val="00355E91"/>
    <w:rsid w:val="00367985"/>
    <w:rsid w:val="00395C2D"/>
    <w:rsid w:val="003B3953"/>
    <w:rsid w:val="003E70C1"/>
    <w:rsid w:val="0040169A"/>
    <w:rsid w:val="00455C7A"/>
    <w:rsid w:val="00457162"/>
    <w:rsid w:val="004571C2"/>
    <w:rsid w:val="00487BD0"/>
    <w:rsid w:val="004900D2"/>
    <w:rsid w:val="004C7E20"/>
    <w:rsid w:val="004E14B5"/>
    <w:rsid w:val="004E7284"/>
    <w:rsid w:val="0051144E"/>
    <w:rsid w:val="00522AC6"/>
    <w:rsid w:val="00566F51"/>
    <w:rsid w:val="00592D90"/>
    <w:rsid w:val="005C26C0"/>
    <w:rsid w:val="005E11ED"/>
    <w:rsid w:val="00621C30"/>
    <w:rsid w:val="0062790F"/>
    <w:rsid w:val="00636B8B"/>
    <w:rsid w:val="00640576"/>
    <w:rsid w:val="006A259A"/>
    <w:rsid w:val="006B3109"/>
    <w:rsid w:val="006B5A34"/>
    <w:rsid w:val="006F23B4"/>
    <w:rsid w:val="00717786"/>
    <w:rsid w:val="00740F90"/>
    <w:rsid w:val="00781EDE"/>
    <w:rsid w:val="007B0723"/>
    <w:rsid w:val="007F0A4F"/>
    <w:rsid w:val="00810270"/>
    <w:rsid w:val="008A3750"/>
    <w:rsid w:val="008C47DE"/>
    <w:rsid w:val="009126D8"/>
    <w:rsid w:val="009609EA"/>
    <w:rsid w:val="00991304"/>
    <w:rsid w:val="009915A2"/>
    <w:rsid w:val="0099171B"/>
    <w:rsid w:val="009D1058"/>
    <w:rsid w:val="009E5AA3"/>
    <w:rsid w:val="009F28AC"/>
    <w:rsid w:val="00A81084"/>
    <w:rsid w:val="00A827E4"/>
    <w:rsid w:val="00A9673E"/>
    <w:rsid w:val="00AA38B9"/>
    <w:rsid w:val="00AE722A"/>
    <w:rsid w:val="00AF6D96"/>
    <w:rsid w:val="00B31C8F"/>
    <w:rsid w:val="00B3408A"/>
    <w:rsid w:val="00B5178A"/>
    <w:rsid w:val="00BA3BF3"/>
    <w:rsid w:val="00BB124E"/>
    <w:rsid w:val="00BB14F5"/>
    <w:rsid w:val="00C22F54"/>
    <w:rsid w:val="00C41B60"/>
    <w:rsid w:val="00C75F8A"/>
    <w:rsid w:val="00C90201"/>
    <w:rsid w:val="00C927F3"/>
    <w:rsid w:val="00CE1408"/>
    <w:rsid w:val="00CE1DFE"/>
    <w:rsid w:val="00D12F3A"/>
    <w:rsid w:val="00D43DB0"/>
    <w:rsid w:val="00D63A7B"/>
    <w:rsid w:val="00D72E8D"/>
    <w:rsid w:val="00D7767A"/>
    <w:rsid w:val="00D95326"/>
    <w:rsid w:val="00DB7DE7"/>
    <w:rsid w:val="00DD2C9F"/>
    <w:rsid w:val="00DD473B"/>
    <w:rsid w:val="00DE1FAF"/>
    <w:rsid w:val="00E14021"/>
    <w:rsid w:val="00E44FC2"/>
    <w:rsid w:val="00EB4050"/>
    <w:rsid w:val="00ED6B1D"/>
    <w:rsid w:val="00F16C5F"/>
    <w:rsid w:val="00F53C7C"/>
    <w:rsid w:val="00FB1869"/>
    <w:rsid w:val="00FD39F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AE768"/>
  <w15:chartTrackingRefBased/>
  <w15:docId w15:val="{1342854D-CF14-481F-A723-D8642A9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7C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055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53C7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C7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53C7C"/>
    <w:rPr>
      <w:rFonts w:ascii="Arial" w:eastAsia="Calibri" w:hAnsi="Arial" w:cs="Arial"/>
      <w:lang w:val="ru-RU" w:eastAsia="ru-RU" w:bidi="ar-SA"/>
    </w:rPr>
  </w:style>
  <w:style w:type="paragraph" w:styleId="a3">
    <w:name w:val="Plain Text"/>
    <w:basedOn w:val="a"/>
    <w:rsid w:val="00E14021"/>
    <w:pPr>
      <w:spacing w:before="120" w:after="60" w:line="240" w:lineRule="auto"/>
      <w:ind w:firstLine="709"/>
      <w:jc w:val="both"/>
    </w:pPr>
    <w:rPr>
      <w:sz w:val="24"/>
      <w:szCs w:val="24"/>
      <w:lang w:eastAsia="ru-RU"/>
    </w:rPr>
  </w:style>
  <w:style w:type="paragraph" w:styleId="a4">
    <w:name w:val="Normal (Web)"/>
    <w:basedOn w:val="a"/>
    <w:rsid w:val="0099171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71B"/>
  </w:style>
  <w:style w:type="paragraph" w:styleId="a5">
    <w:name w:val="Body Text"/>
    <w:basedOn w:val="a"/>
    <w:rsid w:val="0005506D"/>
    <w:pPr>
      <w:spacing w:line="240" w:lineRule="auto"/>
      <w:jc w:val="center"/>
    </w:pPr>
    <w:rPr>
      <w:sz w:val="24"/>
      <w:szCs w:val="20"/>
      <w:lang w:eastAsia="ru-RU"/>
    </w:rPr>
  </w:style>
  <w:style w:type="table" w:styleId="a6">
    <w:name w:val="Table Grid"/>
    <w:basedOn w:val="a1"/>
    <w:uiPriority w:val="59"/>
    <w:rsid w:val="00343D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4 глава"/>
    <w:basedOn w:val="a"/>
    <w:uiPriority w:val="34"/>
    <w:qFormat/>
    <w:rsid w:val="00343DA9"/>
    <w:pPr>
      <w:spacing w:line="240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6B1DC5F7EB7EC466ECAA03CB3D56B72CA7C8FD18E933AF172734EBC147AB733AC1CB65CA98C725D8575BBD9CF7A8B5A583CF24AD2DB196NC1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2778</Words>
  <Characters>18926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Администрация г.Радужный</Company>
  <LinksUpToDate>false</LinksUpToDate>
  <CharactersWithSpaces>21661</CharactersWithSpaces>
  <SharedDoc>false</SharedDoc>
  <HLinks>
    <vt:vector size="6" baseType="variant"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consultantplus://offline/ref=E56B1DC5F7EB7EC466ECAA03CB3D56B72CA7C8FD18E933AF172734EBC147AB733AC1CB65CA98C725D8575BBD9CF7A8B5A583CF24AD2DB196NC1AL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Черникова Ю.В.</dc:creator>
  <cp:keywords/>
  <cp:lastModifiedBy>Нуритдинова К.С.</cp:lastModifiedBy>
  <cp:revision>4</cp:revision>
  <cp:lastPrinted>2017-02-16T11:39:00Z</cp:lastPrinted>
  <dcterms:created xsi:type="dcterms:W3CDTF">2023-03-29T05:26:00Z</dcterms:created>
  <dcterms:modified xsi:type="dcterms:W3CDTF">2023-05-16T10:54:00Z</dcterms:modified>
</cp:coreProperties>
</file>