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21" w:rsidRPr="005D4821" w:rsidRDefault="005D4821" w:rsidP="00441E8E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D4821" w:rsidRPr="005D4821" w:rsidRDefault="005D4821" w:rsidP="00441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:rsidR="005D4821" w:rsidRPr="005D4821" w:rsidRDefault="005D4821" w:rsidP="00441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 xml:space="preserve">Ханты-Мансийского автономного округа </w:t>
      </w:r>
      <w:r w:rsidR="003C03AA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5D4821">
        <w:rPr>
          <w:rFonts w:ascii="Times New Roman" w:eastAsia="Calibri" w:hAnsi="Times New Roman" w:cs="Times New Roman"/>
          <w:b/>
          <w:sz w:val="28"/>
          <w:szCs w:val="28"/>
        </w:rPr>
        <w:t xml:space="preserve"> Югры</w:t>
      </w:r>
    </w:p>
    <w:p w:rsidR="005D4821" w:rsidRPr="005D4821" w:rsidRDefault="005D4821" w:rsidP="005D48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4821" w:rsidRPr="005D4821" w:rsidRDefault="005D4821" w:rsidP="005D48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ДУМА ГОРОДА РАДУЖНЫЙ</w:t>
      </w:r>
    </w:p>
    <w:p w:rsidR="005D4821" w:rsidRPr="005D4821" w:rsidRDefault="005D4821" w:rsidP="005D48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821" w:rsidRPr="005D4821" w:rsidRDefault="005D4821" w:rsidP="005D482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D4821" w:rsidRPr="005D4821" w:rsidRDefault="005D4821" w:rsidP="005D4821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4821" w:rsidRPr="00441E8E" w:rsidRDefault="00441E8E" w:rsidP="005D482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E8E">
        <w:rPr>
          <w:rFonts w:ascii="Times New Roman" w:eastAsia="Calibri" w:hAnsi="Times New Roman" w:cs="Times New Roman"/>
          <w:b/>
          <w:sz w:val="28"/>
          <w:szCs w:val="28"/>
        </w:rPr>
        <w:t>от __ января 2025</w:t>
      </w:r>
      <w:r w:rsidR="005D4821" w:rsidRPr="00441E8E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№ ___</w:t>
      </w:r>
    </w:p>
    <w:p w:rsidR="005D4821" w:rsidRPr="005D4821" w:rsidRDefault="005D4821" w:rsidP="00441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</w:p>
    <w:p w:rsidR="005D4821" w:rsidRPr="00441E8E" w:rsidRDefault="005D4821" w:rsidP="00441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деятельности Счетной палаты города </w:t>
      </w:r>
      <w:proofErr w:type="gramStart"/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>Радужный</w:t>
      </w:r>
      <w:proofErr w:type="gramEnd"/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202</w:t>
      </w:r>
      <w:r w:rsidR="002D601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5D4821" w:rsidRDefault="005D4821" w:rsidP="005D4821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Pr="005D4821" w:rsidRDefault="005D4821" w:rsidP="005D4821">
      <w:pPr>
        <w:spacing w:after="20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>Заслушав и обсудив отчет о деятельности Счетной палаты города Радужный в 202</w:t>
      </w:r>
      <w:r w:rsidR="002D601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 году, руководствуясь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Радужный, решением Думы города от 29.02.2016 № 77 «О положении о порядке и сроках представления, утверждения и опубликования отчетов органов местного самоуправления и должностных лиц местного самоуправления города Радужный», Дума города решила:</w:t>
      </w:r>
    </w:p>
    <w:p w:rsidR="005D4821" w:rsidRDefault="005D4821" w:rsidP="005D482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>1. Отчет о деятельности Счетной палаты города Радужный в 202</w:t>
      </w:r>
      <w:r w:rsidR="002D601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 году принять к сведению (приложение).</w:t>
      </w:r>
    </w:p>
    <w:p w:rsidR="005D4821" w:rsidRDefault="005D4821" w:rsidP="005D482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4E7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C94E7F" w:rsidRPr="00C94E7F">
        <w:rPr>
          <w:rFonts w:ascii="Times New Roman" w:eastAsia="Calibri" w:hAnsi="Times New Roman" w:cs="Times New Roman"/>
          <w:bCs/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</w:t>
      </w:r>
      <w:r w:rsidR="00C94E7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D4821" w:rsidRPr="005D4821" w:rsidRDefault="005D4821" w:rsidP="005D482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 Настоящее решение вступает в силу после его подписания.</w:t>
      </w:r>
    </w:p>
    <w:p w:rsidR="005D4821" w:rsidRPr="005D4821" w:rsidRDefault="005D4821" w:rsidP="005D482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Default="005D4821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Думы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города</w:t>
      </w:r>
      <w:r w:rsidR="003C0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441E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 w:rsidR="003C03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</w:t>
      </w: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Г.П. Борщёв </w:t>
      </w:r>
    </w:p>
    <w:p w:rsidR="003C03AA" w:rsidRDefault="003C03AA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4821" w:rsidRDefault="005D4821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>___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5D48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__________ 20___ года</w:t>
      </w:r>
    </w:p>
    <w:p w:rsidR="00441E8E" w:rsidRDefault="00441E8E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1E8E" w:rsidRPr="005D4821" w:rsidRDefault="00441E8E" w:rsidP="005D482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C03AA" w:rsidRDefault="003C03AA" w:rsidP="00441E8E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4821" w:rsidRPr="005D4821" w:rsidRDefault="005D4821" w:rsidP="00441E8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5D4821" w:rsidRPr="005D4821" w:rsidRDefault="005D4821" w:rsidP="00441E8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4821">
        <w:rPr>
          <w:rFonts w:ascii="Times New Roman" w:eastAsia="Calibri" w:hAnsi="Times New Roman" w:cs="Times New Roman"/>
          <w:bCs/>
          <w:sz w:val="28"/>
          <w:szCs w:val="28"/>
        </w:rPr>
        <w:t>к решению Думы города</w:t>
      </w:r>
    </w:p>
    <w:p w:rsidR="005D4821" w:rsidRPr="005D4821" w:rsidRDefault="00441E8E" w:rsidP="00441E8E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___________</w:t>
      </w:r>
      <w:r w:rsidR="005D4821" w:rsidRPr="005D4821">
        <w:rPr>
          <w:rFonts w:ascii="Times New Roman" w:eastAsia="Calibri" w:hAnsi="Times New Roman" w:cs="Times New Roman"/>
          <w:bCs/>
          <w:sz w:val="28"/>
          <w:szCs w:val="28"/>
        </w:rPr>
        <w:t xml:space="preserve"> № ___</w:t>
      </w:r>
    </w:p>
    <w:p w:rsidR="00A53647" w:rsidRDefault="00A53647" w:rsidP="0022574C">
      <w:pPr>
        <w:spacing w:after="0" w:line="276" w:lineRule="auto"/>
        <w:jc w:val="center"/>
      </w:pPr>
    </w:p>
    <w:p w:rsidR="00100B54" w:rsidRPr="00100B54" w:rsidRDefault="00100B54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ОТЧЕТ</w:t>
      </w:r>
    </w:p>
    <w:p w:rsidR="00100B54" w:rsidRPr="00100B54" w:rsidRDefault="00100B54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о деятельности Счетной палаты города Радужный в 2024 году</w:t>
      </w:r>
    </w:p>
    <w:p w:rsidR="00100B54" w:rsidRPr="00100B54" w:rsidRDefault="00100B54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0B54" w:rsidRPr="00100B54" w:rsidRDefault="00100B54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. Основные направления и планирование деятельности Счетной палаты города Радужный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Счетной палаты города Радужный (далее также – Счетная палата города) основывается и осуществляется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также – Федеральный закон № 6-ФЗ), иным действующим федеральным законодательством и законодательством Ханты-Мансийского автономного округа – Югры, муниципальными правовыми актами.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</w:t>
      </w:r>
      <w:r w:rsidRPr="0010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который осуществляется</w:t>
      </w:r>
      <w:r w:rsidRPr="00100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контрольных или экспертно-аналитических мероприятий.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полномочия Счетной палаты города закреплены в части 2 статьи 9 Федерального закона № 6-ФЗ, статье 8 решения Думы города Радужный от 27.10.2011 № 208 «О Счетной палате города Радужный» (далее также – Положение о Счетной палате города), в числе которых необходимо отметить следующие: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проектов местного бюджета, проверка и анализ обоснованности его показателей;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внешняя проверка годового отчета об исполнении местного бюджета;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аудита в сфере закупок товаров, работ и услуг;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установленного порядка формирования муниципальной собственности, управления и распоряжения такой собственностью;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проектов муниципальных правовых актов;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пределах полномочий в мероприятиях, направленных на противодействие коррупции.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Планирование деятельности Счетной палаты города осуществляется самостоятельно с учетом результатов контрольных и экспертно-аналитических мероприятий, а также поступивших поручений Думы города Радужный (далее также – Дума города), предложений главы города Радужный (далее также – глава города), прокуратуры города Радужный (далее также – прокуратура города).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плана работы Счетной палаты города на 2024 год (далее также – План работы) и в ходе его реализации поручения Думы города, письменные предложения главы города и прокуратуры города не поступали.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был сформирован с применением риск-ориентированного подхода,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результатов контрольных и экспертно-аналитических мероприятий и исходя из установленной штатной численности. В течение отчетного периода в План работы изменения не вносились.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Планом работы мероприятия исполнены в полном объеме.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результатов контрольных и экспертно-аналитических мероприятий осуществлялась путем взаимодействия с объектами контроля, органами местного самоуправления, правоохранительными органами и была направлена на предупреждение, выявление и устранение выявленных нарушений, привлечение виновных лиц к ответственности, а также возмещение причиненного муниципальному образованию ущерба.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закона № 6-ФЗ и соглашения, заключенного в целях обмена информацией и принятия предусмотренных законом мер по устранению нарушений действующего законодательства, в прокуратуру города направлялись материалы по результатам каждого проведенного контрольного мероприятия.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Cs/>
          <w:sz w:val="28"/>
          <w:szCs w:val="28"/>
        </w:rPr>
        <w:t>Основные показатели деятельности Счетной палаты города приведены в таблице: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07"/>
        <w:gridCol w:w="4113"/>
        <w:gridCol w:w="2123"/>
      </w:tblGrid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показатели деятельности Счетной палаты </w:t>
            </w: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города Радужный за 2024 года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Правовой статус Счетной палаты города Радужный (далее также – СП города), численность и профессиональная подготовка должностных лиц Счетной города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города является органом местного самоуправления с правами юридического лица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Фактическая численность сотрудников по состоянию на 31.12.2024 года, чел.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имеющих высшее профессиональное образование,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имеющих высшего профессионального образования,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прошло обучение по программе </w:t>
            </w: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профессионального развития (повышения квалификации и т.д.) в 2024 году, чел.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Результаты деятельности СП города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Общий объем проверенных средств в ходе проведения контрольных и экспертно-аналитических мероприятий (в том числе внебюджетных),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00B5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19 710 470,34</w:t>
            </w:r>
            <w:r w:rsidRPr="00100B54">
              <w:rPr>
                <w:rFonts w:ascii="Times New Roman" w:eastAsia="Calibri" w:hAnsi="Times New Roman" w:cs="Times New Roman"/>
                <w:b/>
                <w:bCs/>
                <w:color w:val="000000"/>
                <w:vertAlign w:val="superscript"/>
              </w:rPr>
              <w:footnoteReference w:id="1"/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проведенных экспертно-аналитических мероприятий: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</w:t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gramStart"/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</w:t>
            </w:r>
            <w:proofErr w:type="gramEnd"/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которых: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проекты муниципальных правовых актов (в том числе муниципальных программ), ед. из них: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замечаний и предложений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замечаниями и предложениями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выданы экспертные заключения на возражения к актам, составленным по результатам контрольных мероприятий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отчетов по результатам экспертно-аналитических мероприятий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2.3.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проведенных контрольных мероприятий, ед.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которых: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проверено объектов контроля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выдано представлений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 в полном объеме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исполнено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стадии исполнения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выдано предписаний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направлено информационных писем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направленно материалов в правоохранительные органы в рамках взаимодействия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возбужденных по материалам СП города уголовных дел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составлено должностными лицами СП города протоколов об административных правонарушениях: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рассмотрения которых:</w:t>
            </w:r>
          </w:p>
        </w:tc>
      </w:tr>
      <w:tr w:rsidR="00100B54" w:rsidRPr="00100B54" w:rsidTr="00100B5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Вынесено постановлений о назначении административного наказания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00B5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footnoteReference w:id="2"/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Отказано в назначении административного наказания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Объемы финансовых нарушений</w:t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ru-RU"/>
              </w:rPr>
              <w:footnoteReference w:id="3"/>
            </w:r>
            <w:r w:rsidRPr="00100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выявленных СП города, всего, тыс. рублей: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00B54">
              <w:rPr>
                <w:rFonts w:ascii="Times New Roman" w:eastAsia="Calibri" w:hAnsi="Times New Roman" w:cs="Times New Roman"/>
                <w:b/>
                <w:color w:val="000000"/>
              </w:rPr>
              <w:t>1 601 158,35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2.4.1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нецелевое использование бюджетных средств,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37,90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1 601 120,45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2.4.7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повлекло неэффективное использование бюджетных средств,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Calibri" w:hAnsi="Times New Roman" w:cs="Times New Roman"/>
                <w:color w:val="000000"/>
              </w:rPr>
              <w:t>242,59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Реализация результатов контрольных и экспертно-аналитических мероприятий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Устранено финансовых нарушений, выявленных СП города (без учета прошлых периодов), всего, тыс. рублей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1 495 100,36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нецелевое использование бюджетных средств, тыс. рублей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формировании и исполнении бюджетов,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37,90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в сфере управления и распоряжения муниципальной собственностью,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иные нарушения,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1 495 062,46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Устранено финансовых нарушений, выявленных СП города в прошлые периоды, тыс. рублей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Деятельность коллегии CП города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проведенных заседаний, ед.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них рассмотрено </w:t>
            </w:r>
          </w:p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вопросов: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плана работы СП города и вносимых в него изменений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внешнего муниципального финансового контроля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проекту годового отчета о деятельности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проектам стандартов организации деятельности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 проектам решений о выполнении представлений (предписаний) Счетной палаты (отдельных требований)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вопросам, связанным с методологическим обеспечением деятельности СП города, выработки единых подходов к осуществлению своей деятельности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4.1.7.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иным наиболее важных вопросам, связанным с деятельностью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00B54" w:rsidRPr="00100B54" w:rsidTr="00100B54">
        <w:trPr>
          <w:trHeight w:val="20"/>
        </w:trPr>
        <w:tc>
          <w:tcPr>
            <w:tcW w:w="3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Гласность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собственного информационного сайта в сети Интернет 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https://spalatarad.ru/ </w:t>
            </w:r>
          </w:p>
        </w:tc>
      </w:tr>
      <w:tr w:rsidR="00100B54" w:rsidRPr="00100B54" w:rsidTr="00100B54">
        <w:trPr>
          <w:trHeight w:val="2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3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в СМИ (в том числе на собственном информационном сайте в сети Интернет), отражающих деятельность СП города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0B54" w:rsidRPr="00100B54" w:rsidRDefault="00100B54" w:rsidP="0010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</w:tr>
    </w:tbl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100B54" w:rsidRPr="00100B54" w:rsidRDefault="00100B54" w:rsidP="00100B5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0B5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100B54">
        <w:rPr>
          <w:rFonts w:ascii="Times New Roman" w:eastAsia="Calibri" w:hAnsi="Times New Roman" w:cs="Times New Roman"/>
          <w:b/>
          <w:bCs/>
          <w:sz w:val="28"/>
          <w:szCs w:val="28"/>
        </w:rPr>
        <w:t>. Контрольные мероприятия и реализация их результатов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</w:t>
      </w:r>
      <w:r w:rsidRPr="00100B5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2024 году проводились в соответствии с Планом работы и стандартами внешнего муниципального финансового контроля.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Счетной палатой города проведено 5 контрольных мероприятий. </w:t>
      </w:r>
    </w:p>
    <w:p w:rsidR="00100B54" w:rsidRPr="00100B54" w:rsidRDefault="00100B54" w:rsidP="00100B54">
      <w:pPr>
        <w:numPr>
          <w:ilvl w:val="0"/>
          <w:numId w:val="32"/>
        </w:numPr>
        <w:tabs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Три контрольных мероприятия «Проверка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средств» (далее также – ГАБС), проверяемый период - </w:t>
      </w:r>
      <w:r w:rsidRPr="00100B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</w:rPr>
        <w:t>2023 год.</w:t>
      </w:r>
    </w:p>
    <w:p w:rsidR="00100B54" w:rsidRPr="00100B54" w:rsidRDefault="00100B54" w:rsidP="00100B54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Объекты: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Администрация города Радужный (далее также – Администрация города);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 Комитет по управлению муниципальным имуществом администрации города Радужный (далее также – Комитет по УМИ);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- Управления культуры, спорта и молодежной политики администрации города Радужный (далее также – </w:t>
      </w:r>
      <w:proofErr w:type="spellStart"/>
      <w:r w:rsidRPr="00100B54">
        <w:rPr>
          <w:rFonts w:ascii="Times New Roman" w:eastAsia="Times New Roman" w:hAnsi="Times New Roman" w:cs="Times New Roman"/>
          <w:sz w:val="28"/>
          <w:szCs w:val="28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Цель контрольных мероприятий – установить законность, степень полноты и достоверность показателей представленной бюджетной отчетности ГАБС.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 – 1 644 337,07 тыс. рублей.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ходе контрольных мероприятий по всем объектам контроля выявлен ряд недостатков и нарушений:</w:t>
      </w:r>
    </w:p>
    <w:p w:rsidR="00100B54" w:rsidRPr="00100B54" w:rsidRDefault="00100B54" w:rsidP="00100B54">
      <w:pPr>
        <w:numPr>
          <w:ilvl w:val="0"/>
          <w:numId w:val="33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Нарушения установленных единых требований к бюджетному (бухгалтерскому) учету, в том числе бюджетной, бухгалтерской (финансовой) отчетности: </w:t>
      </w:r>
    </w:p>
    <w:p w:rsidR="00100B54" w:rsidRPr="00100B54" w:rsidRDefault="00100B54" w:rsidP="00100B5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требований, предъявляемых к правилам ведения бюджетного (бухгалтерского) учета – 3 случая на сумму 37,90 тыс. рублей.</w:t>
      </w:r>
    </w:p>
    <w:p w:rsidR="00100B54" w:rsidRPr="00100B54" w:rsidRDefault="00100B54" w:rsidP="00100B5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Нарушения в сфере управления и распоряжения муниципальной собственностью:</w:t>
      </w:r>
    </w:p>
    <w:p w:rsidR="00100B54" w:rsidRPr="00100B54" w:rsidRDefault="00100B54" w:rsidP="00100B5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</w:rPr>
        <w:t>нарушение порядка отнесения имущества автономного или бюджетного учреждения к категории особо ценного движимого имущества – 1 случай без суммового выражения.</w:t>
      </w:r>
    </w:p>
    <w:p w:rsidR="00100B54" w:rsidRPr="00100B54" w:rsidRDefault="00100B54" w:rsidP="00100B5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Иные нарушения:</w:t>
      </w:r>
    </w:p>
    <w:p w:rsidR="00100B54" w:rsidRPr="00100B54" w:rsidRDefault="00100B54" w:rsidP="00100B54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муниципального имущества отсутствуют объекты, которые в бухгалтерском учете отражены на счете 1.108.56 «Материальные запасы, составляющие казну» – 1 случай на сумму 721,76 тыс. рублей;</w:t>
      </w:r>
    </w:p>
    <w:p w:rsidR="00100B54" w:rsidRPr="00100B54" w:rsidRDefault="00100B54" w:rsidP="00100B5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бухгалтерском и реестровом учете отражены объекты с нулевой стоимостью – 2 случая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реестровом учете числятся объекты с нулевой стоимостью, закрепленные за муниципальными учреждениями – 26 случаев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реестровом учете муниципальной казны балансодержателем ряда объектов числятся ликвидированные в 2021-2022 годах организации (унитарное предприятие и автономные учреждения) – 12 случаев на сумму 54 399,25 тыс. рублей;</w:t>
      </w:r>
    </w:p>
    <w:p w:rsidR="00100B54" w:rsidRPr="00100B54" w:rsidRDefault="00100B54" w:rsidP="00100B5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переоценкой кадастровой стоимости земли стоимость земельных участков не соответствует указанной в реестровом учете – 155 случаев на сумму 1 455 599,12 тыс. рублей.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Подробные сведения о контрольных мероприятиях содержатся в составленных по их результатам отчетах, которые были направлены в Думу города.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Комитету по УМИ внесено представление, которое в целом Счетной палатой признано исполненным, за исключением не передачи одного земельного участка в виду необходимости проведения кадастровых работ после внесения изменений в утвержденный проект планировки и проект межевания, что требует значительных временных затрат.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Администрации города и </w:t>
      </w:r>
      <w:proofErr w:type="spellStart"/>
      <w:r w:rsidRPr="00100B54">
        <w:rPr>
          <w:rFonts w:ascii="Times New Roman" w:eastAsia="Times New Roman" w:hAnsi="Times New Roman" w:cs="Times New Roman"/>
          <w:sz w:val="28"/>
          <w:szCs w:val="28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 направлены информационные письма. Нарушения и недостатки, выявленные в ходе контрольных мероприятий, объектами контроля устранены.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мер, акты проверок направлены в прокуратуру города.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2. Контрольное мероприятие «Проверка законности, эффективности и целевого использования средств, полученных из бюджета города в форме субсидий, муниципальными учреждениями города, подведомственными Управлению культуры, спорта и молодежной политики администрации города Радужный (выборочно)», проверяемый период – 2023 год.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контрольного мероприятия:</w:t>
      </w:r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учреждение городской молодежный центр «Вектор М» городского округа Радужный Ханты-Мансийского автономного округа – Югры (далее также – АУ ГМЦ «Вектор М» города Радужный).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контрольного мероприятия: Определить законность, результативность (эффективность) и целевое использование средств бюджета, предназначенных для выполнения муниципального задания, а также направляемых в форме субсидий на иные цели, правильность формирования показателей муниципального задания на оказание муниципальных услуг и финансового обеспечения его выполнения, соответствия достигнутых учреждением фактических результатов результатам, установленным муниципальным заданием.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средств: </w:t>
      </w:r>
      <w:r w:rsidRPr="00100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34 908,64 </w:t>
      </w:r>
      <w:r w:rsidRPr="00100B54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установлено 75 случаев нарушений на общую сумму 166,12 тыс. рублей:</w:t>
      </w:r>
    </w:p>
    <w:p w:rsidR="00100B54" w:rsidRPr="00100B54" w:rsidRDefault="00100B54" w:rsidP="00100B54">
      <w:pPr>
        <w:numPr>
          <w:ilvl w:val="0"/>
          <w:numId w:val="34"/>
        </w:numPr>
        <w:tabs>
          <w:tab w:val="left" w:pos="927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Нарушения в ходе исполнения бюджета города Радужный – 24 случая, из них: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- 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 и (или) соглашения о предоставлении субсидии из бюджета города Радужный на финансовое обеспечение выполнения муниципального задания – 1 случай без суммового выражения;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порядка определения объема и условий предоставления из бюджетов бюджетной системы Российской Федерации субсидий бюджетным и автономным учреждениям на иные цели – 2 случая без суммового выражения;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порядка формирования и исполнения плана финансово-хозяйственной деятельности автономным учреждением – 21 случай без суммового выражения;</w:t>
      </w:r>
    </w:p>
    <w:p w:rsidR="00100B54" w:rsidRPr="00100B54" w:rsidRDefault="00100B54" w:rsidP="00100B54">
      <w:pPr>
        <w:numPr>
          <w:ilvl w:val="0"/>
          <w:numId w:val="34"/>
        </w:numPr>
        <w:tabs>
          <w:tab w:val="left" w:pos="927"/>
          <w:tab w:val="left" w:pos="1134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Иные нарушения – 51 случай: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муниципальных правовых актов – 49 случаев на сумму 166,12 рублей;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- нарушение трудового законодательства – 2 случая без суммового выражения.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Подробные сведения о контрольном мероприятии содержатся в составленном по его результатам отчете, который был направлен в Думу города Радужный.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устранения нарушений и недостатков объектам контроля внесены представления, срок исполнения которых на момент представления настоящего отчета не истек.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 акты, составленные по результатам проверки, направлены в прокуратуру города.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3. Контрольное мероприятие «Проверка установленного порядка формирования муниципальной собственности, законности и эффективности управления и распоряжения такой собственностью (выборочно)», проверяемый период – 9 месяцев 2024 года.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Объект контрольного мероприятия: Комитет по УМИ.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Цель контрольного мероприятия: Проверить соблюдение действующего законодательства при формировании муниципального имущества и фактическое наличие муниципального имущества, в том числе его целевое использование.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средств: 8 583 130,97 тыс. рублей.</w:t>
      </w:r>
    </w:p>
    <w:p w:rsidR="00100B54" w:rsidRPr="00100B54" w:rsidRDefault="00100B54" w:rsidP="00100B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B54"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установлено 47 случаев нарушений на общую сумму 90 234,20 тыс. рублей, из них: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порядка ведения реестра муниципального имущества – 7 случаев на сумму 90 136,76 тыс. рублей;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муниципальной собственности не используются по назначению, данные о местонахождении одного объекта имущества отсутствуют – 8 случаев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имущество, подлежащее передаче в собственность субъекта РФ и федеральную собственность, не передано – 5 случаев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произведена приватизация или перепрофилирование муниципального имущества – 1 случай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неэффективные расходы бюджетных средств в связи с оплатой взносов на капитальный ремонт за имущество, переданное в безвозмездное пользование – 7 случаев на сумму 76,47 тыс. рублей;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договорам безвозмездного пользования ссудополучателями страхование объектов не проведено, договоры страхования не представлены – 16 случаев без суммового выражения;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проведена работа по взысканию задолженности по арендной плате за имущество, переданное в аренду физическому лицу (деятельность в качестве индивидуального предпринимателя прекращена в марте 2023 года) – 1 случай на сумму 20,97 тыс. рублей;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несоответствие муниципальных правовых актов нормам федерального законодательства – 2 случая без суммового выражения.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 xml:space="preserve">Подробные сведения о контрольном мероприятии содержатся в составленном по его результатам отчете, который был направлен в Думу города Радужный. </w:t>
      </w:r>
    </w:p>
    <w:p w:rsidR="00100B54" w:rsidRPr="00100B54" w:rsidRDefault="00100B54" w:rsidP="00100B54">
      <w:pPr>
        <w:tabs>
          <w:tab w:val="left" w:pos="1134"/>
          <w:tab w:val="left" w:pos="127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целях устранения нарушений и недостатков объекту контроля внесено представление, срок исполнения которого на момент представления отчета не истек.</w:t>
      </w:r>
    </w:p>
    <w:p w:rsidR="00100B54" w:rsidRPr="00100B54" w:rsidRDefault="00100B54" w:rsidP="00100B54">
      <w:pPr>
        <w:tabs>
          <w:tab w:val="left" w:pos="567"/>
          <w:tab w:val="left" w:pos="851"/>
        </w:tabs>
        <w:spacing w:after="0" w:line="276" w:lineRule="auto"/>
        <w:ind w:right="142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00B54">
        <w:rPr>
          <w:rFonts w:ascii="Times New Roman" w:eastAsia="Times New Roman" w:hAnsi="Times New Roman" w:cs="Times New Roman"/>
          <w:sz w:val="28"/>
          <w:szCs w:val="28"/>
        </w:rPr>
        <w:t>В целях обмена информацией и принятия предусмотренных законом мер, акт проверки направлен в прокуратуру города Радужный.</w:t>
      </w:r>
    </w:p>
    <w:p w:rsidR="00100B54" w:rsidRPr="00100B54" w:rsidRDefault="00100B54" w:rsidP="00100B5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0B54" w:rsidRPr="00100B54" w:rsidRDefault="00100B54" w:rsidP="00100B5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Экспертно-аналитические мероприятия и реализация их результатов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Экспертно-аналитические мероприятия в 2024 году проводились в соответствии Планом работы и стандартами внешнего муниципального финансового контроля.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отчетном периоде Счетной палатой города проведено 160 экспертно-аналитических мероприятий, из них: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- 159 в виде экспертиз проекта местного бюджета и внесений изменений в него, проектов муниципальных правовых актов в части, касающейся расходных обязательств города Радужный и приводящих к изменению доходов местного бюджета, а также проектов муниципальных программ;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 в виде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экспертиз проектов муниципальных правовых проводился анализ их соответствия действующему законодательству, нормативной и методической базе, проверялись расчеты, экономические, финансовые и иного рода обоснования.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Велась работа по выявлению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footnoteReference w:id="4"/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Цель данной работы – предупредить возможные нарушения и риски до принятия правовых актов.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заключениях Счетной палаты на проекты муниципальных правовых актов города отражались (при наличии) замечания о несоответствии проектов 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действующему законодательству, выявленные коррупциогенные факторы, об отсутствии или недостаточности финансово-экономических обоснований и иные замечания, которые предлагались к устранению. При подготовке заключений уделялось внимание взаимодействию с разработчиками проектов муниципальных правовых актов, что позволило устранить ряд выявленных замечаний на этапе проведения экспертизы.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предварительного контроля были подготовлены заключения на проекты решений Думы города</w:t>
      </w:r>
      <w:r w:rsidRPr="00100B54">
        <w:rPr>
          <w:rFonts w:ascii="Calibri" w:eastAsia="Calibri" w:hAnsi="Calibri" w:cs="Times New Roman"/>
        </w:rPr>
        <w:t xml:space="preserve"> «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 города Радужный на 2024 год и на плановый период 2025 и 2026 годов» и «О внесении изменений в решение Думы города Радужный о бюджете муниципального образования город Радужный на 2024 год и на плановый период 2025 и 2026 годов». Экспертиза проводилась в целях проверки и анализа обоснованности показателей местного бюджета.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статей 157, 264.4 Бюджетного кодекса Российской Федерации (далее также – Бюджетный кодекс РФ) была проведена внешняя проверка отчета об исполнении бюджета муниципального образования города Радужный за 2023 год с учетом результатов внешней проверки бюджетной отчетности 3-х главных администраторов бюджетных средств, по итогам которой установлено, что проект решения об исполнении бюджета соответствует требованиям Бюджетного кодекса РФ и</w:t>
      </w:r>
      <w:r w:rsidRPr="00100B5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ешению Думы города от 18.06.2015 № 594 «О Положении об отдельных вопросах организации и осуществления бюджетного процесса в городе Радужный».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Счетной палатой проведено экспертно-аналитическое мероприятие «Аудит в сфере закупок 2023 года и текущего периода 2024 года в КУ «ДЕЗ по ГХ» города Радужный (выборочно)».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проведенного мероприятия была оценка реализуемости, рисков и результатов достижения целей, предусмотренных документами стратегического планирования муниципального образования и анализ </w:t>
      </w:r>
      <w:proofErr w:type="spell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урегулированности</w:t>
      </w:r>
      <w:proofErr w:type="spell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местном уровне вопросов, связанных с осуществлением озеленения территории города Радужный; анализ законности, целесообразности, обоснованности, своевременности, эффективности и результативности расходов на закупки по заключенным и исполненным контрактам.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экспертно-аналитического мероприятия установлено 17 случаев нарушений без суммового выражения, из них: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сфере управления и распоряжения государственной (муниципальной) собственностью - 1 случай;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при осуществлении государственных (муниципальных) закупок и закупок отдельными видами юридических лиц – 8 случаев;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нарушения – 8 случаев.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 результатах экспертно-аналитического мероприятия направлен в Думу города и главе города Радужный, для сведения в адрес КУ «</w:t>
      </w:r>
      <w:proofErr w:type="spellStart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ДЕЗпоГХ</w:t>
      </w:r>
      <w:proofErr w:type="spellEnd"/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Комитета по УМИ.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обмена информацией и принятия предусмотренных законом мер, отчет направлен в прокуратуру города Радужный.</w:t>
      </w: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Правовое, методологическое обеспечение деятельности, организационная и кадровая работа Счетной палаты города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Счетная палата города руководствуется законодательством Российской Федерации, Положением о Счетной палате города, Регламентом Счетной палаты города, стандартами организации деятельности и внешнего муниципального финансового контроля, утвержденными приказами Счетной палаты города.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Счетной палаты города на постоянной основе изучают практический опыт работы контрольно-счетных органов Российской Федерации, принимают участие в проводимых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Союзом МКСО обучающих мероприятиях, организовываются и проводятся рабочие совещания.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2 сотрудника прошли обучение по программе повышения квалификации, 1 сотрудник принял участие в обучающем семинаре. </w:t>
      </w: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Противодействие коррупции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Плана противодействия коррупции, утвержденного приказом Счетной палаты города от 27.12.2023 №13, за отчетный период проведена следующая работа.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своевременной подачи муниципальными служащими и лицами, замещающими муниципальные должности, сведений о своих доходах, расходах, об имуществе и обязательствах имущественного характера, а также аналогичные сведения на своих супругов и несовершеннолетних детей, проведена разъяснительная работа, в том числе доведены до их сведения</w:t>
      </w:r>
      <w:r w:rsidRPr="00100B54">
        <w:rPr>
          <w:rFonts w:ascii="Times New Roman" w:eastAsia="Calibri" w:hAnsi="Times New Roman" w:cs="Times New Roman"/>
          <w:sz w:val="28"/>
          <w:szCs w:val="28"/>
        </w:rPr>
        <w:t xml:space="preserve"> утвержденные Минтрудом России «Методические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назначенным ответственным за организацию работы по профилактике коррупционных и иных правонарушений, принято 3 справки о доходах, расходах, об имуществе и обязательствах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из них 1 – по муниципальному служащему Счетной палаты города, 2 – на супруга и несовершеннолетнего ребенка.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муниципальные должности, представлено 13 справок о доходах, расходах, об имуществе и обязательствах имущественного характера, из них 9 – на супругов и несовершеннолетних детей.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проводится работа по формированию отрицательного отношения к коррупции среди муниципальных служащих Счетной палаты города и лиц, замещающих муниципальные должности. Осуществляется организация</w:t>
      </w:r>
      <w:r w:rsidRPr="0010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просвещения (семинары, лекции, совещания и др.). 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контроль за обязательным и неукоснительным соблюдением сотрудниками Счетной палаты города норм действующего законодательства по противодействию коррупции в процессе исполнения ими должностных обязанностей. </w:t>
      </w: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Информационная деятельность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27.07.2006 № 149-ФЗ «Об информации, информационных технологиях и о защите информации»,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06.10.2003 № 131-ФЗ «Об общих принципах организации местного самоуправления в Российской Федерации», Уставом города Радужный, Положением о Счетной палате города, Регламентом Счетной палаты города и иными муниципальными правовыми актами города Радужный информация о результатах контрольной и экспертно-аналитической деятельности Счетной палаты города представляется в Думу города и главе города, а также размещается на официальном сайте (spalatarad.ru) и публикуется в средствах массовой информации.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информация о деятельности Счетной палаты размещается</w:t>
      </w:r>
      <w:r w:rsidRPr="00100B54">
        <w:rPr>
          <w:rFonts w:ascii="Calibri" w:eastAsia="Calibri" w:hAnsi="Calibri" w:cs="Times New Roman"/>
        </w:rPr>
        <w:t xml:space="preserve">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официальной странице в сети «Интернет» (https://vk.com/public216571671).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публикаций в СМИ (в том числе на собственном информационном сайте в сети Интернет), отражающих деятельность Счетной палаты города за 2024 год, составило </w:t>
      </w: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330. 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54" w:rsidRPr="00100B54" w:rsidRDefault="00100B54" w:rsidP="00100B54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0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 другими органами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2024 году Счетной палатой города осуществлялось взаимодействие по вопросам текущей деятельности с Думой города, Администрацией города и ее структурными подразделениями, Счетной палатой ХМАО – Югры и контрольно-счетными органами муниципальных образований. Председатель и заместитель председателя Счетной палаты города принимали участие в работе Думы города и Администрации города. Председатель Счетной палаты города является членом Межведомственного Совета при главе города Радужный по противодействию коррупции.</w:t>
      </w:r>
    </w:p>
    <w:p w:rsidR="00100B54" w:rsidRPr="00100B54" w:rsidRDefault="00100B54" w:rsidP="00100B5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города является членом Совета органов внешнего финансового контроля ХМАО – Югры и членом Союза муниципальных контрольно-счетных органов Российской Федерации.</w:t>
      </w:r>
    </w:p>
    <w:p w:rsid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Счетной палаты города состоит в комиссии Союза МКСО по вопросам методического обеспечения.</w:t>
      </w:r>
    </w:p>
    <w:p w:rsidR="00441E8E" w:rsidRDefault="00441E8E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8E" w:rsidRPr="00100B54" w:rsidRDefault="00441E8E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Pr="00100B54" w:rsidRDefault="00100B54" w:rsidP="00100B54">
      <w:pPr>
        <w:tabs>
          <w:tab w:val="left" w:pos="72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54" w:rsidRDefault="00441E8E" w:rsidP="0022574C">
      <w:pPr>
        <w:spacing w:after="0" w:line="276" w:lineRule="auto"/>
        <w:jc w:val="center"/>
      </w:pPr>
      <w:r>
        <w:t>____________________________________________</w:t>
      </w:r>
    </w:p>
    <w:sectPr w:rsidR="00100B54" w:rsidSect="00441E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D1" w:rsidRDefault="009439D1" w:rsidP="006A7C7B">
      <w:pPr>
        <w:spacing w:after="0" w:line="240" w:lineRule="auto"/>
      </w:pPr>
      <w:r>
        <w:separator/>
      </w:r>
    </w:p>
  </w:endnote>
  <w:endnote w:type="continuationSeparator" w:id="0">
    <w:p w:rsidR="009439D1" w:rsidRDefault="009439D1" w:rsidP="006A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D1" w:rsidRDefault="009439D1" w:rsidP="006A7C7B">
      <w:pPr>
        <w:spacing w:after="0" w:line="240" w:lineRule="auto"/>
      </w:pPr>
      <w:r>
        <w:separator/>
      </w:r>
    </w:p>
  </w:footnote>
  <w:footnote w:type="continuationSeparator" w:id="0">
    <w:p w:rsidR="009439D1" w:rsidRDefault="009439D1" w:rsidP="006A7C7B">
      <w:pPr>
        <w:spacing w:after="0" w:line="240" w:lineRule="auto"/>
      </w:pPr>
      <w:r>
        <w:continuationSeparator/>
      </w:r>
    </w:p>
  </w:footnote>
  <w:footnote w:id="1">
    <w:p w:rsidR="00100B54" w:rsidRDefault="00100B54" w:rsidP="00100B54">
      <w:pPr>
        <w:pStyle w:val="a3"/>
        <w:jc w:val="both"/>
        <w:rPr>
          <w:rFonts w:ascii="Times New Roman" w:eastAsia="Calibri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Наибольший удельный вес в объеме проверенных средств составили: бюджетные ассигнования, предусмотренные на реализацию муниципальных программ в 2024 (3 588 320,10 тыс. рублей) и 2025 (4 276 091,99 тыс. рублей) годах, а также стоимость имущества муниципальной казны (свободного от прав третьих лиц – 2 064 627,26 тыс. рублей, переданного в аренду – 92 767,16 тыс. рублей, переданного в безвозмездное пользование – 43 187,64 тыс. рублей и переданного в оперативное управление – 6 382 548,91 тыс. рублей), проверенного в ходе контрольного мероприятия «Проверка установленного порядка формирования муниципальной собственности, законности и эффективности управления и распоряжения такой собственностью (выборочно)»</w:t>
      </w:r>
    </w:p>
  </w:footnote>
  <w:footnote w:id="2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Одно постановление о назначении административного наказания вынесено по причине объединения пяти протоколов в одно производство определением судьи (часть 5 статьи 4.4. КоАП РФ). По всем пяти фактам административного правонарушения вина установлена </w:t>
      </w:r>
    </w:p>
  </w:footnote>
  <w:footnote w:id="3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Под объемом финансовых нарушений понимается стоимостная оценка выявленных нарушений (недостатков), а также возможных последствий реализации выявленных бюджетных рисков, указываемых в случаях наличия такой возможности</w:t>
      </w:r>
    </w:p>
  </w:footnote>
  <w:footnote w:id="4">
    <w:p w:rsidR="00100B54" w:rsidRDefault="00100B54" w:rsidP="00100B54">
      <w:pPr>
        <w:pStyle w:val="a3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Утверждена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>постановлением Правительства РФ от 26.02.2010 № 96 «Об антикоррупционной экспертизе нормативных правовых актов и проектов нормативных правовых актов».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2B9"/>
    <w:multiLevelType w:val="hybridMultilevel"/>
    <w:tmpl w:val="C96CC3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00A34"/>
    <w:multiLevelType w:val="hybridMultilevel"/>
    <w:tmpl w:val="5AB06E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63E13"/>
    <w:multiLevelType w:val="hybridMultilevel"/>
    <w:tmpl w:val="BD785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2FB6"/>
    <w:multiLevelType w:val="hybridMultilevel"/>
    <w:tmpl w:val="4A68E7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8967E3"/>
    <w:multiLevelType w:val="hybridMultilevel"/>
    <w:tmpl w:val="63B0E2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F20B41"/>
    <w:multiLevelType w:val="multilevel"/>
    <w:tmpl w:val="84AE8C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8617971"/>
    <w:multiLevelType w:val="hybridMultilevel"/>
    <w:tmpl w:val="97E221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02298"/>
    <w:multiLevelType w:val="hybridMultilevel"/>
    <w:tmpl w:val="A7BC497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197B64"/>
    <w:multiLevelType w:val="hybridMultilevel"/>
    <w:tmpl w:val="E7C88E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CD348A"/>
    <w:multiLevelType w:val="hybridMultilevel"/>
    <w:tmpl w:val="159693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84E6461"/>
    <w:multiLevelType w:val="hybridMultilevel"/>
    <w:tmpl w:val="708C2DE0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28CB3169"/>
    <w:multiLevelType w:val="hybridMultilevel"/>
    <w:tmpl w:val="907EB9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605814"/>
    <w:multiLevelType w:val="hybridMultilevel"/>
    <w:tmpl w:val="5E10F8A6"/>
    <w:lvl w:ilvl="0" w:tplc="77CA0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77125"/>
    <w:multiLevelType w:val="hybridMultilevel"/>
    <w:tmpl w:val="DD8E330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B81132"/>
    <w:multiLevelType w:val="hybridMultilevel"/>
    <w:tmpl w:val="E22C3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3968E8"/>
    <w:multiLevelType w:val="hybridMultilevel"/>
    <w:tmpl w:val="C6E84B5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917A6A"/>
    <w:multiLevelType w:val="hybridMultilevel"/>
    <w:tmpl w:val="068ECD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663473"/>
    <w:multiLevelType w:val="hybridMultilevel"/>
    <w:tmpl w:val="DE84E7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D14460"/>
    <w:multiLevelType w:val="hybridMultilevel"/>
    <w:tmpl w:val="917CBE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D0793B"/>
    <w:multiLevelType w:val="hybridMultilevel"/>
    <w:tmpl w:val="2A9C30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90E254A"/>
    <w:multiLevelType w:val="hybridMultilevel"/>
    <w:tmpl w:val="2FBA3D3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3BD0AC6"/>
    <w:multiLevelType w:val="hybridMultilevel"/>
    <w:tmpl w:val="E234A3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AD7D9E"/>
    <w:multiLevelType w:val="hybridMultilevel"/>
    <w:tmpl w:val="DC1A51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616982"/>
    <w:multiLevelType w:val="hybridMultilevel"/>
    <w:tmpl w:val="B6AA366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7365D58"/>
    <w:multiLevelType w:val="hybridMultilevel"/>
    <w:tmpl w:val="311EC0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C217E5F"/>
    <w:multiLevelType w:val="hybridMultilevel"/>
    <w:tmpl w:val="915ACB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690AFB"/>
    <w:multiLevelType w:val="hybridMultilevel"/>
    <w:tmpl w:val="E5BABE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A619C9"/>
    <w:multiLevelType w:val="hybridMultilevel"/>
    <w:tmpl w:val="AF0AAECE"/>
    <w:lvl w:ilvl="0" w:tplc="656A298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612CEE"/>
    <w:multiLevelType w:val="hybridMultilevel"/>
    <w:tmpl w:val="CAD0394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72E6032"/>
    <w:multiLevelType w:val="hybridMultilevel"/>
    <w:tmpl w:val="47365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A00937"/>
    <w:multiLevelType w:val="hybridMultilevel"/>
    <w:tmpl w:val="A718F4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9662E8"/>
    <w:multiLevelType w:val="hybridMultilevel"/>
    <w:tmpl w:val="B8F64B28"/>
    <w:lvl w:ilvl="0" w:tplc="C338D1A8">
      <w:start w:val="1"/>
      <w:numFmt w:val="decimal"/>
      <w:lvlText w:val="%1."/>
      <w:lvlJc w:val="left"/>
      <w:pPr>
        <w:ind w:left="1131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19"/>
  </w:num>
  <w:num w:numId="9">
    <w:abstractNumId w:val="28"/>
  </w:num>
  <w:num w:numId="10">
    <w:abstractNumId w:val="6"/>
  </w:num>
  <w:num w:numId="11">
    <w:abstractNumId w:val="27"/>
  </w:num>
  <w:num w:numId="12">
    <w:abstractNumId w:val="26"/>
  </w:num>
  <w:num w:numId="13">
    <w:abstractNumId w:val="22"/>
  </w:num>
  <w:num w:numId="14">
    <w:abstractNumId w:val="24"/>
  </w:num>
  <w:num w:numId="15">
    <w:abstractNumId w:val="20"/>
  </w:num>
  <w:num w:numId="16">
    <w:abstractNumId w:val="12"/>
  </w:num>
  <w:num w:numId="17">
    <w:abstractNumId w:val="8"/>
  </w:num>
  <w:num w:numId="18">
    <w:abstractNumId w:val="18"/>
  </w:num>
  <w:num w:numId="19">
    <w:abstractNumId w:val="15"/>
  </w:num>
  <w:num w:numId="20">
    <w:abstractNumId w:val="3"/>
  </w:num>
  <w:num w:numId="21">
    <w:abstractNumId w:val="1"/>
  </w:num>
  <w:num w:numId="22">
    <w:abstractNumId w:val="9"/>
  </w:num>
  <w:num w:numId="23">
    <w:abstractNumId w:val="7"/>
  </w:num>
  <w:num w:numId="24">
    <w:abstractNumId w:val="23"/>
  </w:num>
  <w:num w:numId="25">
    <w:abstractNumId w:val="25"/>
  </w:num>
  <w:num w:numId="26">
    <w:abstractNumId w:val="17"/>
  </w:num>
  <w:num w:numId="27">
    <w:abstractNumId w:val="31"/>
  </w:num>
  <w:num w:numId="28">
    <w:abstractNumId w:val="29"/>
  </w:num>
  <w:num w:numId="29">
    <w:abstractNumId w:val="4"/>
  </w:num>
  <w:num w:numId="30">
    <w:abstractNumId w:val="13"/>
  </w:num>
  <w:num w:numId="31">
    <w:abstractNumId w:val="2"/>
  </w:num>
  <w:num w:numId="32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56"/>
    <w:rsid w:val="0002664A"/>
    <w:rsid w:val="00067B8D"/>
    <w:rsid w:val="00100B54"/>
    <w:rsid w:val="00146862"/>
    <w:rsid w:val="0022574C"/>
    <w:rsid w:val="002D6017"/>
    <w:rsid w:val="00354C5E"/>
    <w:rsid w:val="003704FA"/>
    <w:rsid w:val="003C03AA"/>
    <w:rsid w:val="00402FB4"/>
    <w:rsid w:val="00441E8E"/>
    <w:rsid w:val="00587656"/>
    <w:rsid w:val="005D4821"/>
    <w:rsid w:val="006A7C7B"/>
    <w:rsid w:val="006D108E"/>
    <w:rsid w:val="006F3784"/>
    <w:rsid w:val="0088420C"/>
    <w:rsid w:val="00916924"/>
    <w:rsid w:val="009439D1"/>
    <w:rsid w:val="0099633E"/>
    <w:rsid w:val="00A27B62"/>
    <w:rsid w:val="00A53647"/>
    <w:rsid w:val="00BD5D44"/>
    <w:rsid w:val="00C56D2E"/>
    <w:rsid w:val="00C94E7F"/>
    <w:rsid w:val="00CE24C4"/>
    <w:rsid w:val="00D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354C5E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354C5E"/>
    <w:rPr>
      <w:vertAlign w:val="superscript"/>
    </w:rPr>
  </w:style>
  <w:style w:type="paragraph" w:styleId="a3">
    <w:name w:val="footnote text"/>
    <w:basedOn w:val="a"/>
    <w:link w:val="10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354C5E"/>
    <w:rPr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2574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2574C"/>
  </w:style>
  <w:style w:type="character" w:customStyle="1" w:styleId="20">
    <w:name w:val="Заголовок 2 Знак"/>
    <w:basedOn w:val="a0"/>
    <w:link w:val="2"/>
    <w:uiPriority w:val="9"/>
    <w:semiHidden/>
    <w:rsid w:val="002257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2">
    <w:name w:val="Гиперссылка1"/>
    <w:basedOn w:val="a0"/>
    <w:uiPriority w:val="99"/>
    <w:unhideWhenUsed/>
    <w:rsid w:val="0022574C"/>
    <w:rPr>
      <w:color w:val="0000FF"/>
      <w:u w:val="single"/>
    </w:rPr>
  </w:style>
  <w:style w:type="paragraph" w:styleId="a6">
    <w:name w:val="Body Text"/>
    <w:basedOn w:val="a"/>
    <w:link w:val="a7"/>
    <w:rsid w:val="00225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25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2574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257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2574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2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22574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next w:val="ad"/>
    <w:uiPriority w:val="34"/>
    <w:qFormat/>
    <w:rsid w:val="0022574C"/>
    <w:pPr>
      <w:spacing w:after="200" w:line="276" w:lineRule="auto"/>
      <w:ind w:left="720"/>
      <w:contextualSpacing/>
    </w:pPr>
  </w:style>
  <w:style w:type="paragraph" w:customStyle="1" w:styleId="ConsPlusCell">
    <w:name w:val="ConsPlusCell"/>
    <w:rsid w:val="00225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22574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22574C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225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2574C"/>
    <w:rPr>
      <w:color w:val="0563C1" w:themeColor="hyperlink"/>
      <w:u w:val="single"/>
    </w:rPr>
  </w:style>
  <w:style w:type="paragraph" w:styleId="aa">
    <w:name w:val="Balloon Text"/>
    <w:basedOn w:val="a"/>
    <w:link w:val="16"/>
    <w:uiPriority w:val="99"/>
    <w:semiHidden/>
    <w:unhideWhenUsed/>
    <w:rsid w:val="0022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2574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4C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354C5E"/>
    <w:rPr>
      <w:sz w:val="20"/>
      <w:szCs w:val="20"/>
    </w:rPr>
  </w:style>
  <w:style w:type="character" w:styleId="a5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354C5E"/>
    <w:rPr>
      <w:vertAlign w:val="superscript"/>
    </w:rPr>
  </w:style>
  <w:style w:type="paragraph" w:styleId="a3">
    <w:name w:val="footnote text"/>
    <w:basedOn w:val="a"/>
    <w:link w:val="10"/>
    <w:uiPriority w:val="99"/>
    <w:unhideWhenUsed/>
    <w:rsid w:val="00354C5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354C5E"/>
    <w:rPr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2574C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2574C"/>
  </w:style>
  <w:style w:type="character" w:customStyle="1" w:styleId="20">
    <w:name w:val="Заголовок 2 Знак"/>
    <w:basedOn w:val="a0"/>
    <w:link w:val="2"/>
    <w:uiPriority w:val="9"/>
    <w:semiHidden/>
    <w:rsid w:val="0022574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2">
    <w:name w:val="Гиперссылка1"/>
    <w:basedOn w:val="a0"/>
    <w:uiPriority w:val="99"/>
    <w:unhideWhenUsed/>
    <w:rsid w:val="0022574C"/>
    <w:rPr>
      <w:color w:val="0000FF"/>
      <w:u w:val="single"/>
    </w:rPr>
  </w:style>
  <w:style w:type="paragraph" w:styleId="a6">
    <w:name w:val="Body Text"/>
    <w:basedOn w:val="a"/>
    <w:link w:val="a7"/>
    <w:rsid w:val="00225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25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2574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2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2257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2574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выноски1"/>
    <w:basedOn w:val="a"/>
    <w:next w:val="aa"/>
    <w:link w:val="ab"/>
    <w:uiPriority w:val="99"/>
    <w:semiHidden/>
    <w:unhideWhenUsed/>
    <w:rsid w:val="002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3"/>
    <w:uiPriority w:val="99"/>
    <w:semiHidden/>
    <w:rsid w:val="0022574C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c"/>
    <w:uiPriority w:val="5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next w:val="ad"/>
    <w:uiPriority w:val="34"/>
    <w:qFormat/>
    <w:rsid w:val="0022574C"/>
    <w:pPr>
      <w:spacing w:after="200" w:line="276" w:lineRule="auto"/>
      <w:ind w:left="720"/>
      <w:contextualSpacing/>
    </w:pPr>
  </w:style>
  <w:style w:type="paragraph" w:customStyle="1" w:styleId="ConsPlusCell">
    <w:name w:val="ConsPlusCell"/>
    <w:rsid w:val="00225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57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4">
    <w:name w:val="Body Text 2"/>
    <w:basedOn w:val="a"/>
    <w:link w:val="25"/>
    <w:unhideWhenUsed/>
    <w:rsid w:val="0022574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rsid w:val="0022574C"/>
    <w:rPr>
      <w:rFonts w:ascii="Calibri" w:eastAsia="Calibri" w:hAnsi="Calibri" w:cs="Times New Roman"/>
    </w:rPr>
  </w:style>
  <w:style w:type="character" w:customStyle="1" w:styleId="210">
    <w:name w:val="Заголовок 2 Знак1"/>
    <w:basedOn w:val="a0"/>
    <w:uiPriority w:val="9"/>
    <w:semiHidden/>
    <w:rsid w:val="002257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22574C"/>
    <w:rPr>
      <w:color w:val="0563C1" w:themeColor="hyperlink"/>
      <w:u w:val="single"/>
    </w:rPr>
  </w:style>
  <w:style w:type="paragraph" w:styleId="aa">
    <w:name w:val="Balloon Text"/>
    <w:basedOn w:val="a"/>
    <w:link w:val="16"/>
    <w:uiPriority w:val="99"/>
    <w:semiHidden/>
    <w:unhideWhenUsed/>
    <w:rsid w:val="0022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22574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2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D204-848B-40E1-8F2F-77D7607A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 С.О.</dc:creator>
  <cp:keywords/>
  <dc:description/>
  <cp:lastModifiedBy>Ермоленко О.В.</cp:lastModifiedBy>
  <cp:revision>14</cp:revision>
  <cp:lastPrinted>2024-04-03T05:57:00Z</cp:lastPrinted>
  <dcterms:created xsi:type="dcterms:W3CDTF">2022-03-21T04:16:00Z</dcterms:created>
  <dcterms:modified xsi:type="dcterms:W3CDTF">2025-01-17T09:38:00Z</dcterms:modified>
</cp:coreProperties>
</file>